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49" w:rsidRDefault="00AB7B49" w:rsidP="00AB7B4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B5BA79" wp14:editId="53BF6E8D">
                <wp:simplePos x="0" y="0"/>
                <wp:positionH relativeFrom="column">
                  <wp:posOffset>-923925</wp:posOffset>
                </wp:positionH>
                <wp:positionV relativeFrom="paragraph">
                  <wp:posOffset>-962025</wp:posOffset>
                </wp:positionV>
                <wp:extent cx="7791450" cy="1040130"/>
                <wp:effectExtent l="57150" t="38100" r="76200" b="1028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040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2.75pt;margin-top:-75.75pt;width:613.5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AB7B49" w:rsidRDefault="00AB7B49" w:rsidP="00AB7B49"/>
    <w:p w:rsidR="00AB7B49" w:rsidRDefault="00AB7B49" w:rsidP="00AB7B49">
      <w:pPr>
        <w:rPr>
          <w:rtl/>
        </w:rPr>
      </w:pPr>
      <w:r>
        <w:rPr>
          <w:noProof/>
          <w:rtl/>
          <w:lang w:bidi="ar-SA"/>
        </w:rPr>
        <w:drawing>
          <wp:anchor distT="274320" distB="268605" distL="400812" distR="397002" simplePos="0" relativeHeight="251657728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-170180</wp:posOffset>
            </wp:positionV>
            <wp:extent cx="2042160" cy="1859280"/>
            <wp:effectExtent l="323850" t="323850" r="320040" b="255270"/>
            <wp:wrapThrough wrapText="bothSides">
              <wp:wrapPolygon edited="0">
                <wp:start x="3022" y="-3762"/>
                <wp:lineTo x="-2418" y="-3320"/>
                <wp:lineTo x="-2418" y="221"/>
                <wp:lineTo x="-3425" y="221"/>
                <wp:lineTo x="-3224" y="21689"/>
                <wp:lineTo x="-403" y="23902"/>
                <wp:lineTo x="-201" y="24344"/>
                <wp:lineTo x="18739" y="24344"/>
                <wp:lineTo x="18940" y="23902"/>
                <wp:lineTo x="23172" y="21467"/>
                <wp:lineTo x="23373" y="21467"/>
                <wp:lineTo x="24582" y="18148"/>
                <wp:lineTo x="24784" y="221"/>
                <wp:lineTo x="21761" y="-3098"/>
                <wp:lineTo x="21560" y="-3762"/>
                <wp:lineTo x="3022" y="-3762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B49" w:rsidRDefault="00AB7B49" w:rsidP="00AB7B49">
      <w:pPr>
        <w:rPr>
          <w:rtl/>
        </w:rPr>
      </w:pPr>
    </w:p>
    <w:p w:rsidR="00AB7B49" w:rsidRDefault="00AB7B49" w:rsidP="00AB7B49">
      <w:pPr>
        <w:rPr>
          <w:rtl/>
        </w:rPr>
      </w:pPr>
    </w:p>
    <w:p w:rsidR="00AB7B49" w:rsidRDefault="00AB7B49" w:rsidP="00AB7B49">
      <w:pPr>
        <w:rPr>
          <w:rtl/>
        </w:rPr>
      </w:pPr>
    </w:p>
    <w:p w:rsidR="00AB7B49" w:rsidRDefault="00AB7B49" w:rsidP="00AB7B49">
      <w:pPr>
        <w:rPr>
          <w:rtl/>
        </w:rPr>
      </w:pPr>
    </w:p>
    <w:p w:rsidR="00AB7B49" w:rsidRDefault="00AB7B49" w:rsidP="00AB7B49"/>
    <w:p w:rsidR="00AB7B49" w:rsidRDefault="00AB7B49" w:rsidP="00AB7B49">
      <w:pPr>
        <w:rPr>
          <w:rtl/>
        </w:rPr>
      </w:pPr>
    </w:p>
    <w:p w:rsidR="00AB7B49" w:rsidRDefault="00AB7B49" w:rsidP="00AB7B49">
      <w:pPr>
        <w:rPr>
          <w:rtl/>
        </w:rPr>
      </w:pPr>
    </w:p>
    <w:p w:rsidR="00AB7B49" w:rsidRDefault="00AB7B49" w:rsidP="00AB7B49">
      <w:pPr>
        <w:rPr>
          <w:rtl/>
        </w:rPr>
      </w:pPr>
    </w:p>
    <w:p w:rsidR="00AB7B49" w:rsidRDefault="00AB7B49" w:rsidP="00AB7B49"/>
    <w:p w:rsidR="00AB7B49" w:rsidRDefault="00AB7B49" w:rsidP="00AB7B49">
      <w:pPr>
        <w:rPr>
          <w:sz w:val="10"/>
          <w:szCs w:val="10"/>
        </w:rPr>
      </w:pPr>
    </w:p>
    <w:p w:rsidR="00AB7B49" w:rsidRDefault="00AB7B49" w:rsidP="00AB7B4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﴿</w:t>
      </w:r>
      <w:r>
        <w:rPr>
          <w:rFonts w:ascii="Times New Roman" w:hAnsi="Times New Roman" w:cs="Times New Roman"/>
          <w:b/>
          <w:bCs/>
          <w:sz w:val="40"/>
          <w:szCs w:val="40"/>
          <w:rtl/>
        </w:rPr>
        <w:t>نتائج استطلاع الرأي العام الفلسطيني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  <w:t>﴾</w:t>
      </w:r>
    </w:p>
    <w:p w:rsidR="00AB7B49" w:rsidRDefault="00AB7B49" w:rsidP="00AB7B4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</w:rPr>
        <w:t>(الجداول)</w:t>
      </w:r>
    </w:p>
    <w:p w:rsidR="00AB7B49" w:rsidRDefault="00AB7B49" w:rsidP="00AB7B49">
      <w:pPr>
        <w:spacing w:line="240" w:lineRule="auto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AB7B49" w:rsidRDefault="00AB7B49" w:rsidP="00AB7B49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7B49" w:rsidRDefault="00AB7B49" w:rsidP="00AB7B49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7B49" w:rsidRDefault="00AB7B49" w:rsidP="00AB7B49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7B49" w:rsidRDefault="00AB7B49" w:rsidP="00D7071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AB7B49" w:rsidRDefault="00D70710" w:rsidP="00D70710">
      <w:pPr>
        <w:tabs>
          <w:tab w:val="left" w:pos="3540"/>
          <w:tab w:val="center" w:pos="4320"/>
        </w:tabs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  <w:t>المصالح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</w:rPr>
        <w:t>ة</w:t>
      </w:r>
    </w:p>
    <w:p w:rsidR="00AB7B49" w:rsidRDefault="00AB7B49" w:rsidP="00D7071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AB7B49" w:rsidRDefault="00AB7B49" w:rsidP="00D7071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  <w:t>الاداء الحكومي</w:t>
      </w:r>
    </w:p>
    <w:p w:rsidR="00AB7B49" w:rsidRDefault="00AB7B49" w:rsidP="00D7071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AB7B49" w:rsidRDefault="00AB7B49" w:rsidP="00D7071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  <w:t>الانتخابات</w:t>
      </w:r>
    </w:p>
    <w:p w:rsidR="00AB7B49" w:rsidRDefault="00AB7B49" w:rsidP="00D70710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AB7B49" w:rsidRDefault="00AB7B49" w:rsidP="00D70710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  <w:t>السلطة الفلسطينية</w:t>
      </w:r>
    </w:p>
    <w:p w:rsidR="00AB7B49" w:rsidRDefault="00AB7B49" w:rsidP="00AB7B49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AB7B49" w:rsidRDefault="00AB7B49" w:rsidP="00AB7B49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AB7B49" w:rsidRDefault="00AB7B49" w:rsidP="00AB7B49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AB7B49" w:rsidRDefault="00AB7B49" w:rsidP="00AB7B49">
      <w:pPr>
        <w:bidi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تاريخ النشــر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70710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11 تشري</w:t>
      </w:r>
      <w:bookmarkStart w:id="0" w:name="_GoBack"/>
      <w:bookmarkEnd w:id="0"/>
      <w:r w:rsidR="00D70710">
        <w:rPr>
          <w:rFonts w:ascii="Times New Roman" w:hAnsi="Times New Roman" w:cs="Times New Roman" w:hint="cs"/>
          <w:b/>
          <w:bCs/>
          <w:sz w:val="20"/>
          <w:szCs w:val="20"/>
          <w:rtl/>
        </w:rPr>
        <w:t>ن الثاني 2013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AB7B49" w:rsidRDefault="00AB7B49" w:rsidP="00AB7B49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العمل الميـداني: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20-22 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r w:rsidR="00D70710">
        <w:rPr>
          <w:rFonts w:ascii="Times New Roman" w:hAnsi="Times New Roman" w:cs="Times New Roman"/>
          <w:b/>
          <w:bCs/>
          <w:sz w:val="20"/>
          <w:szCs w:val="20"/>
          <w:rtl/>
          <w:lang w:bidi="ar-SA"/>
        </w:rPr>
        <w:t>تشرين ال</w:t>
      </w:r>
      <w:r w:rsidR="00D70710">
        <w:rPr>
          <w:rFonts w:ascii="Times New Roman" w:hAnsi="Times New Roman" w:cs="Times New Roman" w:hint="cs"/>
          <w:b/>
          <w:bCs/>
          <w:sz w:val="20"/>
          <w:szCs w:val="20"/>
          <w:rtl/>
          <w:lang w:bidi="ar-SA"/>
        </w:rPr>
        <w:t>أ</w:t>
      </w:r>
      <w:r>
        <w:rPr>
          <w:rFonts w:ascii="Times New Roman" w:hAnsi="Times New Roman" w:cs="Times New Roman"/>
          <w:b/>
          <w:bCs/>
          <w:sz w:val="20"/>
          <w:szCs w:val="20"/>
          <w:rtl/>
          <w:lang w:bidi="ar-SA"/>
        </w:rPr>
        <w:t>ول 2013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AB7B49" w:rsidRDefault="00AB7B49" w:rsidP="00AB7B49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حجم العينة: 1200 فلسطيني/ة في الضفة الغربية وقطاع غزة</w:t>
      </w:r>
      <w:r>
        <w:rPr>
          <w:rFonts w:ascii="Times New Roman" w:hAnsi="Times New Roman" w:cs="Times New Roman"/>
          <w:b/>
          <w:bCs/>
          <w:rtl/>
        </w:rPr>
        <w:br/>
      </w:r>
    </w:p>
    <w:p w:rsidR="00AB7B49" w:rsidRDefault="00AB7B49" w:rsidP="00AB7B49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نسبة الخطأ ± 3%</w:t>
      </w:r>
      <w:r>
        <w:rPr>
          <w:rFonts w:ascii="Times New Roman" w:hAnsi="Times New Roman" w:cs="Times New Roman"/>
          <w:b/>
          <w:bCs/>
          <w:rtl/>
        </w:rPr>
        <w:br/>
      </w:r>
    </w:p>
    <w:p w:rsidR="00AB7B49" w:rsidRDefault="00AB7B49" w:rsidP="00AB7B49">
      <w:pPr>
        <w:bidi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مركز العالم العربي للبحوث والتنمية- رام الله- غزة، فلسطين</w:t>
      </w:r>
    </w:p>
    <w:p w:rsidR="00AB7B49" w:rsidRDefault="00AB7B49" w:rsidP="00AB7B49">
      <w:pPr>
        <w:bidi/>
        <w:spacing w:after="120"/>
        <w:jc w:val="center"/>
        <w:rPr>
          <w:rFonts w:ascii="Calibri" w:hAnsi="Calibri" w:cs="Arial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تلفاكس: </w:t>
      </w:r>
      <w:r>
        <w:rPr>
          <w:rFonts w:ascii="Times New Roman" w:hAnsi="Times New Roman" w:cs="Times New Roman"/>
          <w:b/>
          <w:bCs/>
          <w:sz w:val="18"/>
          <w:szCs w:val="18"/>
        </w:rPr>
        <w:t>00970-2-2950957/8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البريد الإلكتروني: 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awrad@awrad.org</w:t>
        </w:r>
      </w:hyperlink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 الصفحة الالكترونية: 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www.awrad.org</w:t>
        </w:r>
      </w:hyperlink>
    </w:p>
    <w:p w:rsidR="00AB7B49" w:rsidRPr="00AB7B49" w:rsidRDefault="00AB7B49" w:rsidP="00AB7B49">
      <w:pPr>
        <w:bidi/>
        <w:spacing w:after="120"/>
        <w:jc w:val="center"/>
        <w:rPr>
          <w:rFonts w:ascii="Calibri" w:hAnsi="Calibri" w:cs="Arial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F6985B" wp14:editId="3C3F9E45">
                <wp:simplePos x="0" y="0"/>
                <wp:positionH relativeFrom="column">
                  <wp:posOffset>-1219200</wp:posOffset>
                </wp:positionH>
                <wp:positionV relativeFrom="paragraph">
                  <wp:posOffset>128905</wp:posOffset>
                </wp:positionV>
                <wp:extent cx="8020050" cy="1050290"/>
                <wp:effectExtent l="57150" t="38100" r="76200" b="927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0" cy="1050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6pt;margin-top:10.15pt;width:631.5pt;height:8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lastRenderedPageBreak/>
        <w:t xml:space="preserve">القسم </w:t>
      </w:r>
      <w:r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  <w:lang w:bidi="ar-AE"/>
        </w:rPr>
        <w:t>الاول</w:t>
      </w: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t>: المصالحة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 w:rsidP="00AB7B49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rtl/>
              </w:rPr>
              <w:t>1-هل أنت متفائل أم متشائم من تحقيق المصالحة بين حركتي فتح وحماس 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متفائل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متشائم   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rtl/>
              </w:rPr>
              <w:t>2</w:t>
            </w:r>
            <w:r>
              <w:rPr>
                <w:rFonts w:cs="Simplified Arabic"/>
                <w:rtl/>
              </w:rPr>
              <w:t>-هل تعتقد بأن حركة فتح جدية في إنهاء الانقسام؟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50.7%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نعم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لا   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rtl/>
              </w:rPr>
              <w:t>3</w:t>
            </w:r>
            <w:r>
              <w:rPr>
                <w:rFonts w:cs="Simplified Arabic"/>
                <w:rtl/>
              </w:rPr>
              <w:t>-هل تعتقد بأن حركة حماس جدية في إنهاء الانقسام؟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نعم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لا   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1296"/>
        <w:gridCol w:w="2552"/>
        <w:gridCol w:w="279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296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552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79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4</w:t>
            </w: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-للتعامل مع المأزق الحالي بين حركتي فتح وحماس، ما هي أفضل الطرق لإنهاء الانقسام برأيك؟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25.6%</w:t>
            </w:r>
          </w:p>
        </w:tc>
        <w:tc>
          <w:tcPr>
            <w:tcW w:w="1296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2552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33.9%</w:t>
            </w:r>
          </w:p>
        </w:tc>
        <w:tc>
          <w:tcPr>
            <w:tcW w:w="279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دعوة فورية لعقد الانتخابات التشريعية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8.5%</w:t>
            </w:r>
          </w:p>
        </w:tc>
        <w:tc>
          <w:tcPr>
            <w:tcW w:w="1296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2552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  <w:tc>
          <w:tcPr>
            <w:tcW w:w="279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تولي السلطة الفلسطينية السيطرة على قطاع غزة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9.9%</w:t>
            </w:r>
          </w:p>
        </w:tc>
        <w:tc>
          <w:tcPr>
            <w:tcW w:w="1296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2552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279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ادارة مشتركة من قبل السلطة الفلسطينية وحماس على قطاع غزة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45.5%</w:t>
            </w:r>
          </w:p>
        </w:tc>
        <w:tc>
          <w:tcPr>
            <w:tcW w:w="1296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  <w:tc>
          <w:tcPr>
            <w:tcW w:w="2552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  <w:tc>
          <w:tcPr>
            <w:tcW w:w="279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حكومة وحدة وطنية لقطاع غزة والضفة الغربية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10.4%</w:t>
            </w:r>
          </w:p>
        </w:tc>
        <w:tc>
          <w:tcPr>
            <w:tcW w:w="1296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2552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7.4%</w:t>
            </w:r>
          </w:p>
        </w:tc>
        <w:tc>
          <w:tcPr>
            <w:tcW w:w="279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 w:hint="cs"/>
                <w:sz w:val="20"/>
                <w:szCs w:val="20"/>
                <w:rtl/>
              </w:rPr>
              <w:t>5</w:t>
            </w: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-هل سمعت عن حركة "تمرد" في غزة؟"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rFonts w:asciiTheme="minorBidi" w:hAnsiTheme="minorBidi"/>
                <w:b w:val="0"/>
                <w:bCs w:val="0"/>
                <w:sz w:val="18"/>
                <w:szCs w:val="18"/>
              </w:rPr>
            </w:pPr>
            <w:r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>31.9%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62.9%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43.5%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rFonts w:asciiTheme="minorBidi" w:hAnsiTheme="minorBidi"/>
                <w:b w:val="0"/>
                <w:bCs w:val="0"/>
                <w:sz w:val="18"/>
                <w:szCs w:val="18"/>
              </w:rPr>
            </w:pPr>
            <w:r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>68.1%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37.1%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56.5%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   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lastRenderedPageBreak/>
        <w:t xml:space="preserve">القسم </w:t>
      </w:r>
      <w:r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>الثاني</w:t>
      </w: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t>: الأداء الحكومي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6</w:t>
            </w:r>
            <w:r>
              <w:rPr>
                <w:rFonts w:cs="Simplified Arabic"/>
                <w:sz w:val="20"/>
                <w:szCs w:val="20"/>
                <w:rtl/>
              </w:rPr>
              <w:t>-بشكل عام، كيف تقيم الأداء العام للحكومة بقيادة رامي الحمد الله؟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7</w:t>
            </w:r>
            <w:r>
              <w:rPr>
                <w:rFonts w:cs="Simplified Arabic"/>
                <w:sz w:val="20"/>
                <w:szCs w:val="20"/>
                <w:rtl/>
              </w:rPr>
              <w:t>-بشكل عام، كيف تقيم الأداء العام للحكومة بقيادة إسماعيل هنية؟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إيجابي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متوسط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سلبي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8</w:t>
            </w:r>
            <w:r>
              <w:rPr>
                <w:rFonts w:cs="Simplified Arabic"/>
                <w:sz w:val="20"/>
                <w:szCs w:val="20"/>
                <w:rtl/>
              </w:rPr>
              <w:t>-بشكل عام، كيف تقيم الأداء العام للرئيس محمود عباس؟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إيجابي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متوسط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سلبي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9</w:t>
            </w:r>
            <w:r>
              <w:rPr>
                <w:rFonts w:cs="Simplified Arabic"/>
                <w:sz w:val="20"/>
                <w:szCs w:val="20"/>
                <w:rtl/>
              </w:rPr>
              <w:t>-اذا كان لديك الاختيار بين الحكومتين الأولى بقيادة الحمد الله والثانية بقيادة هنية أي منهما تختار لإدارة المنطقة التي تعيش فيها؟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الحكومة بقياد الحمد لله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الحكومة بقيادة هنية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أختار أيا من الحكومتين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0"/>
          <w:szCs w:val="20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418"/>
        <w:gridCol w:w="2227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645" w:type="dxa"/>
            <w:gridSpan w:val="2"/>
          </w:tcPr>
          <w:p w:rsidR="00AB7B49" w:rsidRDefault="00AB7B49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5"/>
            <w:hideMark/>
          </w:tcPr>
          <w:p w:rsidR="00AB7B49" w:rsidRDefault="00AB7B49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JO"/>
              </w:rPr>
              <w:t>10</w:t>
            </w:r>
            <w:r>
              <w:rPr>
                <w:rFonts w:cs="Simplified Arabic"/>
                <w:sz w:val="20"/>
                <w:szCs w:val="20"/>
                <w:rtl/>
                <w:lang w:bidi="ar-JO"/>
              </w:rPr>
              <w:t xml:space="preserve">-كيف تصف الحكومة الفلسطينية في كل من الضفة الغربية وقطاع غزة، هل الحكومة في </w:t>
            </w:r>
            <w:r>
              <w:rPr>
                <w:rFonts w:cs="Simplified Arabic"/>
                <w:sz w:val="20"/>
                <w:szCs w:val="20"/>
                <w:u w:val="single"/>
                <w:rtl/>
                <w:lang w:bidi="ar-JO"/>
              </w:rPr>
              <w:t>الضفة الغربية</w:t>
            </w:r>
            <w:r>
              <w:rPr>
                <w:rFonts w:cs="Simplified Arabic"/>
                <w:sz w:val="20"/>
                <w:szCs w:val="20"/>
                <w:rtl/>
                <w:lang w:bidi="ar-JO"/>
              </w:rPr>
              <w:t>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57.5%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تحترم حقوق الانسان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36.5%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50.1%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تحترم حرية التعبير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43.6%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6.3%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51.1%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تحترم حرية الاعتصام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41.9%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7.1%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49.5%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ديمقراطية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42.8%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7.7%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33.5%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استبدادية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51.7%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14.8%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14"/>
          <w:szCs w:val="14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14"/>
          <w:szCs w:val="14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1418"/>
        <w:gridCol w:w="2227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645" w:type="dxa"/>
            <w:gridSpan w:val="2"/>
          </w:tcPr>
          <w:p w:rsidR="00AB7B49" w:rsidRDefault="00AB7B49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5"/>
            <w:hideMark/>
          </w:tcPr>
          <w:p w:rsidR="00AB7B49" w:rsidRDefault="00AB7B49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JO"/>
              </w:rPr>
              <w:t>11</w:t>
            </w:r>
            <w:r>
              <w:rPr>
                <w:rFonts w:cs="Simplified Arabic"/>
                <w:sz w:val="20"/>
                <w:szCs w:val="20"/>
                <w:rtl/>
                <w:lang w:bidi="ar-JO"/>
              </w:rPr>
              <w:t xml:space="preserve">-كيف تصف الحكومة الفلسطينية في كل من الضفة الغربية وقطاع غزة، هل الحكومة في </w:t>
            </w:r>
            <w:r>
              <w:rPr>
                <w:rFonts w:cs="Simplified Arabic"/>
                <w:sz w:val="20"/>
                <w:szCs w:val="20"/>
                <w:u w:val="single"/>
                <w:rtl/>
                <w:lang w:bidi="ar-JO"/>
              </w:rPr>
              <w:t>قطاع غزة</w:t>
            </w:r>
            <w:r>
              <w:rPr>
                <w:rFonts w:cs="Simplified Arabic"/>
                <w:sz w:val="20"/>
                <w:szCs w:val="20"/>
                <w:rtl/>
                <w:lang w:bidi="ar-JO"/>
              </w:rPr>
              <w:t>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30.3%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تحترم حقوق الانسان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42.5%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27.2%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24.6%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تحترم حرية التعبير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47.8%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27.6%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26.4%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تحترم حرية الاعتصام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46.7%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26.8%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24.0%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ديمقراطية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49.0%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27.0%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37.5%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  <w:tc>
          <w:tcPr>
            <w:tcW w:w="2227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استبدادية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30.8%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31.6%</w:t>
            </w:r>
          </w:p>
        </w:tc>
        <w:tc>
          <w:tcPr>
            <w:tcW w:w="198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701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8928" w:type="dxa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1418"/>
        <w:gridCol w:w="3399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4817" w:type="dxa"/>
            <w:gridSpan w:val="2"/>
          </w:tcPr>
          <w:p w:rsidR="00AB7B49" w:rsidRDefault="00AB7B49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gridSpan w:val="5"/>
            <w:hideMark/>
          </w:tcPr>
          <w:p w:rsidR="00AB7B49" w:rsidRDefault="00AB7B49">
            <w:pPr>
              <w:bidi/>
              <w:jc w:val="both"/>
              <w:rPr>
                <w:rFonts w:ascii="Simplified Arabic" w:hAnsi="Simplified Arabic" w:cs="Simplified Arabic"/>
                <w:noProof/>
                <w:sz w:val="20"/>
                <w:szCs w:val="20"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0"/>
                <w:szCs w:val="20"/>
                <w:rtl/>
                <w:lang w:bidi="ar-AE"/>
              </w:rPr>
              <w:t>12</w:t>
            </w:r>
            <w:r>
              <w:rPr>
                <w:rFonts w:ascii="Simplified Arabic" w:hAnsi="Simplified Arabic" w:cs="Simplified Arabic"/>
                <w:noProof/>
                <w:sz w:val="20"/>
                <w:szCs w:val="20"/>
                <w:rtl/>
                <w:lang w:bidi="ar-AE"/>
              </w:rPr>
              <w:t>-ما هو رأيك بالعبارات التالية: أريد منك أن تقول لي، هل أنت موافق أم موافق إلى حد ما أم غير موافق عليها؟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27.1%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</w:t>
            </w:r>
          </w:p>
        </w:tc>
        <w:tc>
          <w:tcPr>
            <w:tcW w:w="3399" w:type="dxa"/>
            <w:vMerge w:val="restart"/>
            <w:hideMark/>
          </w:tcPr>
          <w:p w:rsidR="00AB7B49" w:rsidRDefault="00AB7B49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نظام الحكم في الضفة الغربية اليوم أكثر ديمقراطية مما كان عليه قبل 10 سنوات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34.4%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الى  حد ما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33.3%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غير موافق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10.9%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</w:t>
            </w:r>
          </w:p>
        </w:tc>
        <w:tc>
          <w:tcPr>
            <w:tcW w:w="3399" w:type="dxa"/>
            <w:vMerge w:val="restart"/>
            <w:hideMark/>
          </w:tcPr>
          <w:p w:rsidR="00AB7B49" w:rsidRDefault="00AB7B49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 نظام الحكم في قطاع غزة اليوم أكثر ديمقراطية مما كان عليه قبل 10 سنوات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22.5%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الى  حد ما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46.9%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غير موافق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19.6%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23.6%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</w:t>
            </w:r>
          </w:p>
        </w:tc>
        <w:tc>
          <w:tcPr>
            <w:tcW w:w="3399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احترام حرية التعبير عن الرأي في الضفة الغربية أفضل مما كان عليه قبل 10 سنوات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34.0%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الى  حد ما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36.7%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غير موافق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5.7%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10.4%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</w:t>
            </w:r>
          </w:p>
        </w:tc>
        <w:tc>
          <w:tcPr>
            <w:tcW w:w="3399" w:type="dxa"/>
            <w:vMerge w:val="restart"/>
            <w:hideMark/>
          </w:tcPr>
          <w:p w:rsidR="00AB7B49" w:rsidRDefault="00AB7B49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احترام حرية التعبير عن الرأي في قطاع غزة أفضل مما كان عليه قبل 10 سنوات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21.5%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الى  حد ما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47.6%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غير موافق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20.5%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12.8%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</w:t>
            </w:r>
          </w:p>
        </w:tc>
        <w:tc>
          <w:tcPr>
            <w:tcW w:w="3399" w:type="dxa"/>
            <w:vMerge w:val="restart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القيادة السياسية في قطاع غزة أقرب للشعب مما كانت عليه قبل 10 سنوات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20.1%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الى  حد ما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46.7%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غير موافق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20.4%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18.3%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</w:t>
            </w:r>
          </w:p>
        </w:tc>
        <w:tc>
          <w:tcPr>
            <w:tcW w:w="3399" w:type="dxa"/>
            <w:vMerge w:val="restart"/>
            <w:hideMark/>
          </w:tcPr>
          <w:p w:rsidR="00AB7B49" w:rsidRDefault="00AB7B49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القيادة السياسية في الضفة الغربية أقرب للشعب مما كانت عليه قبل 10 سنوات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32.5%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موافق الى  حد ما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41.6%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غير موافق 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7.6%</w:t>
            </w:r>
          </w:p>
        </w:tc>
        <w:tc>
          <w:tcPr>
            <w:tcW w:w="113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559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7.0%</w:t>
            </w:r>
          </w:p>
        </w:tc>
        <w:tc>
          <w:tcPr>
            <w:tcW w:w="1418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AB7B49" w:rsidRDefault="00AB7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t xml:space="preserve">القسم </w:t>
      </w:r>
      <w:r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>الثالث</w:t>
      </w: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t>: الانتخابات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13</w:t>
            </w:r>
            <w:r>
              <w:rPr>
                <w:rFonts w:cs="Simplified Arabic"/>
                <w:sz w:val="20"/>
                <w:szCs w:val="20"/>
                <w:rtl/>
              </w:rPr>
              <w:t>-هل تعتقد بأنه يجب إجراء الانتخابات التشريعية فورا في الضفة الغربية وغزة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83.6%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u w:val="single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14</w:t>
            </w:r>
            <w:r>
              <w:rPr>
                <w:rFonts w:cs="Simplified Arabic"/>
                <w:sz w:val="20"/>
                <w:szCs w:val="20"/>
                <w:rtl/>
              </w:rPr>
              <w:t>-هل تعتقد بأنه يجب إجراء الانتخابات الرئاسية فورا في الضفة الغربية وغزة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82.0%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نعم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</w:tcPr>
          <w:p w:rsidR="00AB7B49" w:rsidRDefault="00AB7B49">
            <w:pPr>
              <w:pStyle w:val="ListParagraph"/>
              <w:bidi/>
              <w:spacing w:after="0"/>
              <w:ind w:left="0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15</w:t>
            </w:r>
            <w:r>
              <w:rPr>
                <w:rFonts w:cs="Simplified Arabic"/>
                <w:rtl/>
                <w:lang w:bidi="ar-JO"/>
              </w:rPr>
              <w:t>-إذا تم إجراء الانتخابات</w:t>
            </w:r>
            <w:r>
              <w:rPr>
                <w:rFonts w:cs="Simplified Arabic"/>
                <w:rtl/>
              </w:rPr>
              <w:t xml:space="preserve"> التشريعية</w:t>
            </w:r>
            <w:r>
              <w:rPr>
                <w:rFonts w:cs="Simplified Arabic"/>
                <w:rtl/>
                <w:lang w:bidi="ar-JO"/>
              </w:rPr>
              <w:t xml:space="preserve"> اليوم، وترشحت الأحزاب التالية، لمن ستصوت؟ </w:t>
            </w:r>
          </w:p>
          <w:p w:rsidR="00AB7B49" w:rsidRDefault="00AB7B49">
            <w:pPr>
              <w:jc w:val="right"/>
              <w:rPr>
                <w:b w:val="0"/>
                <w:bCs w:val="0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Pr="009B740E" w:rsidRDefault="00AB7B49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37.1%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AE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حركة التحرير الوطني الفلسطيني "فتح"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Pr="009B740E" w:rsidRDefault="00AB7B49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10.4%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حركة المقاومة الإسلامية "حماس"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Pr="009B740E" w:rsidRDefault="00AB7B49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2.1%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الجبهة الشعبية لتحرير فلسطين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Pr="009B740E" w:rsidRDefault="00AB7B49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2.5%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المبادرة الوطنية الفلسطينية    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Pr="009B740E" w:rsidRDefault="00AB7B49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1.3%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حركة الجهاد الإسلامي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Pr="009B740E" w:rsidRDefault="00AB7B49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3.2%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الجبهة الديمقراطية لتحرير فلسطين</w:t>
            </w:r>
          </w:p>
        </w:tc>
      </w:tr>
      <w:tr w:rsidR="009B740E" w:rsidTr="009B74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9B740E" w:rsidRPr="009B740E" w:rsidRDefault="009B740E" w:rsidP="00F30EED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0.</w:t>
            </w:r>
            <w:r w:rsidRPr="009B740E">
              <w:rPr>
                <w:rFonts w:ascii="Arial" w:eastAsiaTheme="minorHAnsi" w:hAnsi="Arial" w:cs="Arial" w:hint="cs"/>
                <w:b w:val="0"/>
                <w:bCs w:val="0"/>
                <w:sz w:val="18"/>
                <w:szCs w:val="18"/>
                <w:rtl/>
              </w:rPr>
              <w:t>3</w:t>
            </w: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%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الاتحاد الديمقراطي الفلسطيني "فدا"    </w:t>
            </w:r>
          </w:p>
        </w:tc>
      </w:tr>
      <w:tr w:rsidR="009B740E" w:rsidTr="009B7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9B740E" w:rsidRPr="009B740E" w:rsidRDefault="009B740E" w:rsidP="00AE2611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 w:hint="cs"/>
                <w:b w:val="0"/>
                <w:bCs w:val="0"/>
                <w:sz w:val="18"/>
                <w:szCs w:val="18"/>
                <w:rtl/>
              </w:rPr>
              <w:t>%0.5</w:t>
            </w:r>
          </w:p>
        </w:tc>
        <w:tc>
          <w:tcPr>
            <w:tcW w:w="2214" w:type="dxa"/>
          </w:tcPr>
          <w:p w:rsidR="009B740E" w:rsidRDefault="009B740E" w:rsidP="00AE2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%0.2</w:t>
            </w:r>
          </w:p>
        </w:tc>
        <w:tc>
          <w:tcPr>
            <w:tcW w:w="2214" w:type="dxa"/>
          </w:tcPr>
          <w:p w:rsidR="009B740E" w:rsidRDefault="009B740E" w:rsidP="00AE2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%0.4</w:t>
            </w:r>
          </w:p>
        </w:tc>
        <w:tc>
          <w:tcPr>
            <w:tcW w:w="2214" w:type="dxa"/>
          </w:tcPr>
          <w:p w:rsidR="009B740E" w:rsidRDefault="009B740E" w:rsidP="00AE26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حزب التحرير</w:t>
            </w:r>
          </w:p>
        </w:tc>
      </w:tr>
      <w:tr w:rsidR="009B740E" w:rsidTr="009B74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9B740E" w:rsidRPr="009B740E" w:rsidRDefault="009B740E" w:rsidP="00F30EED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0.3%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  <w:rtl/>
                <w:lang w:bidi="ar-AE"/>
              </w:rPr>
            </w:pPr>
            <w:r>
              <w:rPr>
                <w:rFonts w:cs="Simplified Arabic" w:hint="cs"/>
                <w:sz w:val="20"/>
                <w:szCs w:val="20"/>
                <w:rtl/>
                <w:lang w:bidi="ar-AE"/>
              </w:rPr>
              <w:t>حزب الشعب الفلسطيني</w:t>
            </w:r>
          </w:p>
        </w:tc>
      </w:tr>
      <w:tr w:rsidR="009B740E" w:rsidTr="009B7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9B740E" w:rsidRPr="009B740E" w:rsidRDefault="009B740E" w:rsidP="00F30EED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 w:hint="cs"/>
                <w:b w:val="0"/>
                <w:bCs w:val="0"/>
                <w:sz w:val="18"/>
                <w:szCs w:val="18"/>
                <w:rtl/>
              </w:rPr>
              <w:t>%</w:t>
            </w: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0.1</w:t>
            </w:r>
          </w:p>
        </w:tc>
        <w:tc>
          <w:tcPr>
            <w:tcW w:w="2214" w:type="dxa"/>
          </w:tcPr>
          <w:p w:rsidR="009B740E" w:rsidRPr="009B740E" w:rsidRDefault="009B740E" w:rsidP="00F30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</w:tcPr>
          <w:p w:rsidR="009B740E" w:rsidRPr="009B740E" w:rsidRDefault="009B740E" w:rsidP="00F30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740E">
              <w:rPr>
                <w:rFonts w:ascii="Arial" w:hAnsi="Arial" w:cs="Arial" w:hint="cs"/>
                <w:sz w:val="18"/>
                <w:szCs w:val="18"/>
                <w:rtl/>
              </w:rPr>
              <w:t>%</w:t>
            </w:r>
            <w:r w:rsidRPr="009B740E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جبهة النضال الفلسطيني</w:t>
            </w:r>
          </w:p>
        </w:tc>
      </w:tr>
      <w:tr w:rsidR="009B740E" w:rsidTr="009B74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9B740E" w:rsidRPr="009B740E" w:rsidRDefault="009B740E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 w:hint="cs"/>
                <w:b w:val="0"/>
                <w:bCs w:val="0"/>
                <w:sz w:val="18"/>
                <w:szCs w:val="18"/>
                <w:rtl/>
              </w:rPr>
              <w:t>1.5%</w:t>
            </w:r>
          </w:p>
        </w:tc>
        <w:tc>
          <w:tcPr>
            <w:tcW w:w="2214" w:type="dxa"/>
          </w:tcPr>
          <w:p w:rsidR="009B740E" w:rsidRDefault="009B740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%2.2</w:t>
            </w:r>
          </w:p>
        </w:tc>
        <w:tc>
          <w:tcPr>
            <w:tcW w:w="2214" w:type="dxa"/>
          </w:tcPr>
          <w:p w:rsidR="009B740E" w:rsidRDefault="009B740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%1.8</w:t>
            </w:r>
          </w:p>
        </w:tc>
        <w:tc>
          <w:tcPr>
            <w:tcW w:w="2214" w:type="dxa"/>
            <w:hideMark/>
          </w:tcPr>
          <w:p w:rsidR="009B740E" w:rsidRDefault="009B740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غير ذلك    </w:t>
            </w:r>
          </w:p>
        </w:tc>
      </w:tr>
      <w:tr w:rsidR="009B740E" w:rsidTr="009B7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9B740E" w:rsidRPr="009B740E" w:rsidRDefault="009B740E" w:rsidP="00F30EED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25.2%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2214" w:type="dxa"/>
          </w:tcPr>
          <w:p w:rsidR="009B740E" w:rsidRDefault="009B740E" w:rsidP="00F30E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  <w:tc>
          <w:tcPr>
            <w:tcW w:w="2214" w:type="dxa"/>
            <w:hideMark/>
          </w:tcPr>
          <w:p w:rsidR="009B740E" w:rsidRDefault="009B74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لم أقرر   </w:t>
            </w:r>
          </w:p>
        </w:tc>
      </w:tr>
      <w:tr w:rsidR="009B740E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9B740E" w:rsidRPr="009B740E" w:rsidRDefault="009B740E" w:rsidP="00F30EED">
            <w:pPr>
              <w:jc w:val="right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B740E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15.5%</w:t>
            </w:r>
          </w:p>
        </w:tc>
        <w:tc>
          <w:tcPr>
            <w:tcW w:w="2214" w:type="dxa"/>
            <w:hideMark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  <w:tc>
          <w:tcPr>
            <w:tcW w:w="2214" w:type="dxa"/>
            <w:hideMark/>
          </w:tcPr>
          <w:p w:rsidR="009B740E" w:rsidRDefault="009B740E" w:rsidP="00F30EE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16.1%</w:t>
            </w:r>
          </w:p>
        </w:tc>
        <w:tc>
          <w:tcPr>
            <w:tcW w:w="2214" w:type="dxa"/>
            <w:hideMark/>
          </w:tcPr>
          <w:p w:rsidR="009B740E" w:rsidRDefault="009B740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jc w:val="right"/>
              <w:rPr>
                <w:b w:val="0"/>
                <w:bCs w:val="0"/>
              </w:rPr>
            </w:pPr>
            <w:r>
              <w:rPr>
                <w:rFonts w:cs="Simplified Arabic" w:hint="cs"/>
                <w:rtl/>
              </w:rPr>
              <w:t>16</w:t>
            </w:r>
            <w:r>
              <w:rPr>
                <w:rFonts w:cs="Simplified Arabic"/>
                <w:rtl/>
              </w:rPr>
              <w:t>-لو ترشح لمنصب الرئاسة فقط كل من -----، من ستنتخب</w:t>
            </w:r>
            <w:r>
              <w:rPr>
                <w:rFonts w:cs="Simplified Arabic"/>
                <w:b w:val="0"/>
                <w:bCs w:val="0"/>
                <w:rtl/>
              </w:rPr>
              <w:t>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محمود عباس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خالد مشعل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أعرف/غير متأكد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لن أصوت</w:t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Simplified Arabic" w:hint="cs"/>
          <w:b/>
          <w:bCs/>
          <w:sz w:val="28"/>
          <w:szCs w:val="28"/>
          <w:u w:val="single"/>
          <w:rtl/>
        </w:rPr>
        <w:t xml:space="preserve">القسم الرابع: </w:t>
      </w:r>
      <w: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  <w:t>السلطة الفلسطينية</w:t>
      </w:r>
    </w:p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17</w:t>
            </w:r>
            <w:r>
              <w:rPr>
                <w:rFonts w:cs="Simplified Arabic"/>
                <w:sz w:val="20"/>
                <w:szCs w:val="20"/>
                <w:rtl/>
              </w:rPr>
              <w:t>-البعض يؤيد والبعض يعارض حل السلطة الوطنية الفلسطينية، ما هو رأيك؟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أؤيد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73.4%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أعارض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  <w:hideMark/>
          </w:tcPr>
          <w:p w:rsidR="00AB7B49" w:rsidRDefault="00AB7B49">
            <w:pPr>
              <w:bidi/>
              <w:jc w:val="both"/>
              <w:rPr>
                <w:rFonts w:cs="Simplified Arabic"/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18</w:t>
            </w:r>
            <w:r>
              <w:rPr>
                <w:rFonts w:cs="Simplified Arabic"/>
                <w:sz w:val="20"/>
                <w:szCs w:val="20"/>
                <w:rtl/>
              </w:rPr>
              <w:t>-هل تؤيد أي جهد من قبل السلطة الفلسطينية، بما في ذلك زيادة معدلات الضرائب، لتقليل الاعتماد على المساعدات الخارجية وزيادة الاعتماد على الذات والاكتفاء الذاتي؟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75.8%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لا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AB7B49" w:rsidRDefault="00AB7B4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SA"/>
              </w:rPr>
            </w:pP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4"/>
          </w:tcPr>
          <w:p w:rsidR="00AB7B49" w:rsidRDefault="00AB7B49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19</w:t>
            </w:r>
            <w:r>
              <w:rPr>
                <w:rFonts w:cs="Simplified Arabic"/>
                <w:sz w:val="20"/>
                <w:szCs w:val="20"/>
                <w:rtl/>
              </w:rPr>
              <w:t>-هل تعتقد بأن الفلسطينيين أكثر أم أقل اعتمادا على الذات مما كانوا عليه منذ اتفاق أوسلو؟</w:t>
            </w:r>
          </w:p>
          <w:p w:rsidR="00AB7B49" w:rsidRDefault="00AB7B49">
            <w:pPr>
              <w:bidi/>
              <w:jc w:val="both"/>
              <w:rPr>
                <w:rFonts w:cs="Simplified Arabic"/>
                <w:b w:val="0"/>
                <w:bCs w:val="0"/>
                <w:sz w:val="20"/>
                <w:szCs w:val="20"/>
                <w:lang w:bidi="ar-SA"/>
              </w:rPr>
            </w:pP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أكثر اعتمادا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57.3%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أقل اعتمادا 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9.2%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2214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</w:tbl>
    <w:p w:rsidR="00AB7B49" w:rsidRDefault="00AB7B49" w:rsidP="00AB7B49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852D8D" w:rsidRDefault="00852D8D">
      <w:pPr>
        <w:spacing w:after="200"/>
      </w:pPr>
      <w:r>
        <w:br w:type="page"/>
      </w:r>
    </w:p>
    <w:p w:rsidR="00AB7B49" w:rsidRDefault="00AB7B49" w:rsidP="00AB7B49">
      <w:pPr>
        <w:jc w:val="right"/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1599"/>
        <w:gridCol w:w="2109"/>
        <w:gridCol w:w="2066"/>
        <w:gridCol w:w="241"/>
        <w:gridCol w:w="2307"/>
      </w:tblGrid>
      <w:tr w:rsidR="00AB7B49" w:rsidTr="00AB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2" w:type="dxa"/>
            <w:gridSpan w:val="5"/>
            <w:hideMark/>
          </w:tcPr>
          <w:p w:rsidR="00AB7B49" w:rsidRDefault="00AB7B49">
            <w:pPr>
              <w:jc w:val="center"/>
              <w:rPr>
                <w:b w:val="0"/>
                <w:bCs w:val="0"/>
                <w:sz w:val="32"/>
                <w:szCs w:val="32"/>
                <w:lang w:bidi="ar-AE"/>
              </w:rPr>
            </w:pP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t>توزيع العينة(%)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AB7B49" w:rsidRDefault="00AB7B4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المنطقة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الجنس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62.5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الضفة الغربية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ذكر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37.5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قطاع غزة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انثى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AB7B49" w:rsidRDefault="00AB7B49">
            <w:pPr>
              <w:bidi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b w:val="0"/>
                <w:bCs w:val="0"/>
                <w:rtl/>
              </w:rPr>
              <w:t>المحافظة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العمر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6.8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جنين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18-30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طولكرم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31-40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قلقيلية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41+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نابلس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الحالة الاجتماعية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سلفيت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26.0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اعزب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طوباس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69.9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متزوج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رام الله والبيرة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4.0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القدس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وضع اللجوء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1.8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اريحا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لاجئ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4.8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بيت لحم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لاجئ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12.7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الخليل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التحصيل العلمي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جباليا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لغاية المرحلة الإعدادية (أقل من 9 سنوات دراسية)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14.6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tl/>
              </w:rPr>
              <w:t>غزة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المرحلة الثانوية (9-12 سنة دراسية)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دير البلح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rtl/>
              </w:rPr>
              <w:t>31.5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مرحلة ما بعد التوجيهي (أكثر من 12 سنة دراسية)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خانيونس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العمل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رفح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عامل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AB7B49" w:rsidRDefault="00AB7B49">
            <w:pPr>
              <w:bidi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مكان السكن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2548" w:type="dxa"/>
            <w:gridSpan w:val="2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موظف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48.0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 xml:space="preserve">مدينة 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tl/>
              </w:rPr>
              <w:t>مزارع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28.0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قرية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تاجر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24.0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مخيم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متخصص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AB7B49" w:rsidRDefault="00AB7B49">
            <w:pPr>
              <w:bidi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قطاع العمل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3.5</w:t>
            </w:r>
          </w:p>
        </w:tc>
        <w:tc>
          <w:tcPr>
            <w:tcW w:w="2548" w:type="dxa"/>
            <w:gridSpan w:val="2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مهني/ حرفي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27.4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حكومي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طالب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65.4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خاص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38.4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ربة منزل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2.7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اهلي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لا يعمل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4.6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  <w:tc>
          <w:tcPr>
            <w:tcW w:w="2066" w:type="dxa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متقاعد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hideMark/>
          </w:tcPr>
          <w:p w:rsidR="00AB7B49" w:rsidRDefault="00AB7B49">
            <w:pPr>
              <w:bidi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الدخل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هل تستخدم الانترنت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9.8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SA"/>
              </w:rPr>
            </w:pPr>
            <w:r>
              <w:rPr>
                <w:rtl/>
              </w:rPr>
              <w:t>جيد</w:t>
            </w:r>
            <w:r>
              <w:rPr>
                <w:rFonts w:hint="cs"/>
              </w:rPr>
              <w:t xml:space="preserve"> </w:t>
            </w:r>
            <w:r>
              <w:rPr>
                <w:rtl/>
              </w:rPr>
              <w:t xml:space="preserve"> أو أكثر 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نعم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63.1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متوسط</w:t>
            </w:r>
          </w:p>
        </w:tc>
        <w:tc>
          <w:tcPr>
            <w:tcW w:w="2066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51.8</w:t>
            </w:r>
          </w:p>
        </w:tc>
        <w:tc>
          <w:tcPr>
            <w:tcW w:w="2548" w:type="dxa"/>
            <w:gridSpan w:val="2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Align w:val="center"/>
            <w:hideMark/>
          </w:tcPr>
          <w:p w:rsidR="00AB7B49" w:rsidRDefault="00AB7B49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27.1</w:t>
            </w:r>
          </w:p>
        </w:tc>
        <w:tc>
          <w:tcPr>
            <w:tcW w:w="2109" w:type="dxa"/>
            <w:hideMark/>
          </w:tcPr>
          <w:p w:rsidR="00AB7B49" w:rsidRDefault="00AB7B4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ضعيف</w:t>
            </w:r>
          </w:p>
        </w:tc>
        <w:tc>
          <w:tcPr>
            <w:tcW w:w="4614" w:type="dxa"/>
            <w:gridSpan w:val="3"/>
            <w:hideMark/>
          </w:tcPr>
          <w:p w:rsidR="00AB7B49" w:rsidRDefault="00AB7B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rtl/>
              </w:rPr>
              <w:t>هل تستخدم</w:t>
            </w:r>
            <w:r>
              <w:rPr>
                <w:b/>
                <w:bCs/>
              </w:rPr>
              <w:t>Face book</w:t>
            </w:r>
          </w:p>
        </w:tc>
      </w:tr>
      <w:tr w:rsidR="00AB7B49" w:rsidTr="00AB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gridSpan w:val="2"/>
            <w:vMerge w:val="restart"/>
          </w:tcPr>
          <w:p w:rsidR="00AB7B49" w:rsidRDefault="00AB7B49">
            <w:pPr>
              <w:bidi/>
            </w:pPr>
          </w:p>
        </w:tc>
        <w:tc>
          <w:tcPr>
            <w:tcW w:w="2307" w:type="dxa"/>
            <w:gridSpan w:val="2"/>
            <w:vAlign w:val="center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2307" w:type="dxa"/>
            <w:hideMark/>
          </w:tcPr>
          <w:p w:rsidR="00AB7B49" w:rsidRDefault="00AB7B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tl/>
              </w:rPr>
              <w:t>نعم</w:t>
            </w:r>
          </w:p>
        </w:tc>
      </w:tr>
      <w:tr w:rsidR="00AB7B49" w:rsidTr="00AB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vMerge/>
            <w:vAlign w:val="center"/>
            <w:hideMark/>
          </w:tcPr>
          <w:p w:rsidR="00AB7B49" w:rsidRDefault="00AB7B49"/>
        </w:tc>
        <w:tc>
          <w:tcPr>
            <w:tcW w:w="2307" w:type="dxa"/>
            <w:gridSpan w:val="2"/>
            <w:vAlign w:val="center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2307" w:type="dxa"/>
            <w:hideMark/>
          </w:tcPr>
          <w:p w:rsidR="00AB7B49" w:rsidRDefault="00AB7B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</w:t>
            </w:r>
          </w:p>
        </w:tc>
      </w:tr>
    </w:tbl>
    <w:p w:rsidR="003E36C2" w:rsidRDefault="003E36C2"/>
    <w:sectPr w:rsidR="003E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9"/>
    <w:rsid w:val="003E36C2"/>
    <w:rsid w:val="00852D8D"/>
    <w:rsid w:val="009B740E"/>
    <w:rsid w:val="00AB7B49"/>
    <w:rsid w:val="00D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B7B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7B4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B49"/>
    <w:rPr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AB7B4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B49"/>
    <w:rPr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49"/>
    <w:rPr>
      <w:rFonts w:ascii="Tahoma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AB7B49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ody1">
    <w:name w:val="Body 1"/>
    <w:rsid w:val="00AB7B49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AB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AB7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49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B7B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B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7B4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B49"/>
    <w:rPr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AB7B4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B49"/>
    <w:rPr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49"/>
    <w:rPr>
      <w:rFonts w:ascii="Tahoma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AB7B49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ody1">
    <w:name w:val="Body 1"/>
    <w:rsid w:val="00AB7B49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AB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AB7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wrad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rad@awra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ismail - [2010]</cp:lastModifiedBy>
  <cp:revision>4</cp:revision>
  <cp:lastPrinted>2013-11-11T06:59:00Z</cp:lastPrinted>
  <dcterms:created xsi:type="dcterms:W3CDTF">2013-10-29T08:41:00Z</dcterms:created>
  <dcterms:modified xsi:type="dcterms:W3CDTF">2013-11-11T06:59:00Z</dcterms:modified>
</cp:coreProperties>
</file>