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BCD" w:rsidRDefault="00E46DE8" w:rsidP="00066BCD">
      <w:pPr>
        <w:jc w:val="center"/>
      </w:pPr>
      <w:r w:rsidRPr="00153D9D">
        <w:rPr>
          <w:noProof/>
          <w:rtl/>
          <w:lang w:eastAsia="en-US"/>
        </w:rPr>
        <w:drawing>
          <wp:anchor distT="274320" distB="268605" distL="400812" distR="397002" simplePos="0" relativeHeight="251661312" behindDoc="0" locked="0" layoutInCell="1" allowOverlap="1">
            <wp:simplePos x="0" y="0"/>
            <wp:positionH relativeFrom="column">
              <wp:posOffset>-228600</wp:posOffset>
            </wp:positionH>
            <wp:positionV relativeFrom="paragraph">
              <wp:posOffset>-47625</wp:posOffset>
            </wp:positionV>
            <wp:extent cx="1924050" cy="1619250"/>
            <wp:effectExtent l="323850" t="323850" r="323850" b="323850"/>
            <wp:wrapThrough wrapText="bothSides">
              <wp:wrapPolygon edited="0">
                <wp:start x="2994" y="-4320"/>
                <wp:lineTo x="-2780" y="-3812"/>
                <wp:lineTo x="-2780" y="254"/>
                <wp:lineTo x="-3636" y="254"/>
                <wp:lineTo x="-3636" y="20838"/>
                <wp:lineTo x="-1925" y="24649"/>
                <wp:lineTo x="-214" y="25666"/>
                <wp:lineTo x="18820" y="25666"/>
                <wp:lineTo x="21172" y="24649"/>
                <wp:lineTo x="24380" y="20838"/>
                <wp:lineTo x="25022" y="16518"/>
                <wp:lineTo x="25022" y="254"/>
                <wp:lineTo x="21814" y="-3558"/>
                <wp:lineTo x="21600" y="-4320"/>
                <wp:lineTo x="2994" y="-4320"/>
              </wp:wrapPolygon>
            </wp:wrapThrough>
            <wp:docPr id="2"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8" cstate="print"/>
                    <a:srcRect/>
                    <a:stretch>
                      <a:fillRect/>
                    </a:stretch>
                  </pic:blipFill>
                  <pic:spPr bwMode="auto">
                    <a:xfrm>
                      <a:off x="0" y="0"/>
                      <a:ext cx="1924050" cy="16192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E46DE8" w:rsidRDefault="00E46DE8" w:rsidP="00E46DE8">
      <w:pPr>
        <w:rPr>
          <w:b/>
          <w:sz w:val="36"/>
          <w:szCs w:val="36"/>
        </w:rPr>
      </w:pPr>
      <w:r w:rsidRPr="00E46DE8">
        <w:rPr>
          <w:b/>
          <w:sz w:val="36"/>
          <w:szCs w:val="36"/>
        </w:rPr>
        <w:t xml:space="preserve">Publication Date: </w:t>
      </w:r>
    </w:p>
    <w:p w:rsidR="00E46DE8" w:rsidRPr="00E46DE8" w:rsidRDefault="00E46DE8" w:rsidP="00E46DE8">
      <w:pPr>
        <w:rPr>
          <w:b/>
          <w:sz w:val="36"/>
          <w:szCs w:val="36"/>
        </w:rPr>
      </w:pPr>
      <w:r w:rsidRPr="00E46DE8">
        <w:rPr>
          <w:b/>
          <w:sz w:val="36"/>
          <w:szCs w:val="36"/>
        </w:rPr>
        <w:t>11 November 2013</w:t>
      </w:r>
    </w:p>
    <w:p w:rsidR="00066BCD" w:rsidRDefault="00066BCD" w:rsidP="00066BCD">
      <w:pPr>
        <w:jc w:val="center"/>
      </w:pPr>
    </w:p>
    <w:p w:rsidR="00066BCD" w:rsidRDefault="00066BCD" w:rsidP="00066BCD">
      <w:pPr>
        <w:jc w:val="center"/>
      </w:pPr>
    </w:p>
    <w:p w:rsidR="00066BCD" w:rsidRPr="00E46DE8" w:rsidRDefault="00066BCD" w:rsidP="00E46DE8">
      <w:pPr>
        <w:rPr>
          <w:b/>
          <w:sz w:val="28"/>
          <w:szCs w:val="28"/>
        </w:rPr>
      </w:pPr>
      <w:r w:rsidRPr="00E46DE8">
        <w:rPr>
          <w:b/>
          <w:sz w:val="28"/>
          <w:szCs w:val="28"/>
        </w:rPr>
        <w:t xml:space="preserve">National Opinion Poll </w:t>
      </w:r>
    </w:p>
    <w:p w:rsidR="00066BCD" w:rsidRPr="00E46DE8" w:rsidRDefault="00285455" w:rsidP="00E46DE8">
      <w:pPr>
        <w:rPr>
          <w:b/>
          <w:sz w:val="28"/>
          <w:szCs w:val="28"/>
        </w:rPr>
      </w:pPr>
      <w:r w:rsidRPr="00E46DE8">
        <w:rPr>
          <w:b/>
          <w:sz w:val="28"/>
          <w:szCs w:val="28"/>
        </w:rPr>
        <w:t>Press Release (2</w:t>
      </w:r>
      <w:r w:rsidR="00066BCD" w:rsidRPr="00E46DE8">
        <w:rPr>
          <w:b/>
          <w:sz w:val="28"/>
          <w:szCs w:val="28"/>
        </w:rPr>
        <w:t>)</w:t>
      </w:r>
      <w:r w:rsidR="001C1F05" w:rsidRPr="00E46DE8">
        <w:rPr>
          <w:b/>
          <w:sz w:val="28"/>
          <w:szCs w:val="28"/>
        </w:rPr>
        <w:t>: Internal Situation</w:t>
      </w:r>
    </w:p>
    <w:p w:rsidR="00066BCD" w:rsidRDefault="00066BCD" w:rsidP="00066BCD">
      <w:pPr>
        <w:rPr>
          <w:b/>
        </w:rPr>
      </w:pPr>
    </w:p>
    <w:p w:rsidR="00E46DE8" w:rsidRDefault="00E46DE8" w:rsidP="00066BCD">
      <w:pPr>
        <w:rPr>
          <w:b/>
        </w:rPr>
      </w:pPr>
    </w:p>
    <w:p w:rsidR="00E46DE8" w:rsidRDefault="00E46DE8" w:rsidP="00066BCD">
      <w:pPr>
        <w:rPr>
          <w:b/>
        </w:rPr>
      </w:pPr>
    </w:p>
    <w:p w:rsidR="00E46DE8" w:rsidRDefault="00E46DE8" w:rsidP="00066BCD">
      <w:pPr>
        <w:rPr>
          <w:b/>
        </w:rPr>
      </w:pPr>
    </w:p>
    <w:p w:rsidR="00066BCD" w:rsidRDefault="00E46DE8" w:rsidP="00066BCD">
      <w:pPr>
        <w:rPr>
          <w:b/>
        </w:rPr>
      </w:pPr>
      <w:r>
        <w:rPr>
          <w:b/>
        </w:rPr>
        <w:t xml:space="preserve">         </w:t>
      </w:r>
      <w:r w:rsidR="00066BCD">
        <w:rPr>
          <w:b/>
        </w:rPr>
        <w:t>Highlights</w:t>
      </w:r>
    </w:p>
    <w:p w:rsidR="00066BCD" w:rsidRDefault="00066BCD" w:rsidP="00066BCD">
      <w:pPr>
        <w:rPr>
          <w:b/>
        </w:rPr>
      </w:pPr>
    </w:p>
    <w:p w:rsidR="00950298" w:rsidRDefault="00950298" w:rsidP="006819AC">
      <w:pPr>
        <w:pStyle w:val="ListParagraph"/>
        <w:numPr>
          <w:ilvl w:val="0"/>
          <w:numId w:val="10"/>
        </w:numPr>
      </w:pPr>
      <w:r>
        <w:t xml:space="preserve">63 percent of </w:t>
      </w:r>
      <w:proofErr w:type="spellStart"/>
      <w:r>
        <w:t>Gazans</w:t>
      </w:r>
      <w:proofErr w:type="spellEnd"/>
      <w:r>
        <w:t xml:space="preserve"> and 32 percent of West Bank respondents are aware of the </w:t>
      </w:r>
      <w:proofErr w:type="spellStart"/>
      <w:r>
        <w:t>Ta</w:t>
      </w:r>
      <w:bookmarkStart w:id="0" w:name="_GoBack"/>
      <w:bookmarkEnd w:id="0"/>
      <w:r>
        <w:t>mmarud</w:t>
      </w:r>
      <w:proofErr w:type="spellEnd"/>
      <w:r>
        <w:t xml:space="preserve"> Gaza movement.</w:t>
      </w:r>
    </w:p>
    <w:p w:rsidR="00950298" w:rsidRDefault="00950298" w:rsidP="006819AC">
      <w:pPr>
        <w:pStyle w:val="ListParagraph"/>
        <w:numPr>
          <w:ilvl w:val="0"/>
          <w:numId w:val="10"/>
        </w:numPr>
      </w:pPr>
      <w:r>
        <w:t xml:space="preserve">54 percent of </w:t>
      </w:r>
      <w:proofErr w:type="spellStart"/>
      <w:r>
        <w:t>Gazans</w:t>
      </w:r>
      <w:proofErr w:type="spellEnd"/>
      <w:r>
        <w:t xml:space="preserve"> and 38 percent of West Bank respondents believe that the government in Gaza is authoritarian. </w:t>
      </w:r>
    </w:p>
    <w:p w:rsidR="009A488C" w:rsidRDefault="00950298" w:rsidP="00A83E09">
      <w:pPr>
        <w:pStyle w:val="ListParagraph"/>
        <w:numPr>
          <w:ilvl w:val="0"/>
          <w:numId w:val="10"/>
        </w:numPr>
      </w:pPr>
      <w:r>
        <w:t xml:space="preserve">34 percent of West Bank respondents and 30 percent of </w:t>
      </w:r>
      <w:proofErr w:type="spellStart"/>
      <w:r w:rsidR="00A83E09">
        <w:t>Gazans</w:t>
      </w:r>
      <w:proofErr w:type="spellEnd"/>
      <w:r>
        <w:t xml:space="preserve"> </w:t>
      </w:r>
      <w:r w:rsidR="009A488C">
        <w:t>believe the PA government is authoritarian.</w:t>
      </w:r>
    </w:p>
    <w:p w:rsidR="00135218" w:rsidRDefault="007C7E97" w:rsidP="00E46DE8">
      <w:pPr>
        <w:pStyle w:val="ListParagraph"/>
        <w:numPr>
          <w:ilvl w:val="0"/>
          <w:numId w:val="10"/>
        </w:numPr>
      </w:pPr>
      <w:r>
        <w:t xml:space="preserve">38 percent would choose a government headed by </w:t>
      </w:r>
      <w:proofErr w:type="spellStart"/>
      <w:r>
        <w:t>Hamdallah</w:t>
      </w:r>
      <w:proofErr w:type="spellEnd"/>
      <w:r>
        <w:t xml:space="preserve">, while 17 percent would choose a government led by </w:t>
      </w:r>
      <w:proofErr w:type="spellStart"/>
      <w:r>
        <w:t>Haniyeh</w:t>
      </w:r>
      <w:proofErr w:type="spellEnd"/>
      <w:r>
        <w:t>. Simultaneously, 36 percent would not choose either.</w:t>
      </w:r>
    </w:p>
    <w:p w:rsidR="00135218" w:rsidRDefault="00135218" w:rsidP="006819AC">
      <w:pPr>
        <w:pStyle w:val="ListParagraph"/>
        <w:numPr>
          <w:ilvl w:val="0"/>
          <w:numId w:val="10"/>
        </w:numPr>
      </w:pPr>
      <w:r>
        <w:t>68 percent oppose the dissolution of the PA.</w:t>
      </w:r>
    </w:p>
    <w:p w:rsidR="00135218" w:rsidRDefault="00135218" w:rsidP="006819AC">
      <w:pPr>
        <w:pStyle w:val="ListParagraph"/>
        <w:numPr>
          <w:ilvl w:val="0"/>
          <w:numId w:val="10"/>
        </w:numPr>
      </w:pPr>
      <w:r>
        <w:t>46 percent are pessimistic about ending the division between Fatah and Hamas.</w:t>
      </w:r>
    </w:p>
    <w:p w:rsidR="00135218" w:rsidRDefault="00135218" w:rsidP="00E46DE8">
      <w:pPr>
        <w:pStyle w:val="ListParagraph"/>
        <w:numPr>
          <w:ilvl w:val="0"/>
          <w:numId w:val="10"/>
        </w:numPr>
      </w:pPr>
      <w:r>
        <w:t xml:space="preserve">40 percent believe that forming a national unity government will lead to ending the division, while 34 percent say conducting new national elections will lead to the </w:t>
      </w:r>
      <w:r w:rsidR="00E46DE8">
        <w:t>same result</w:t>
      </w:r>
      <w:r>
        <w:t>.</w:t>
      </w:r>
    </w:p>
    <w:p w:rsidR="00135218" w:rsidRDefault="00135218" w:rsidP="006819AC">
      <w:pPr>
        <w:pStyle w:val="ListParagraph"/>
        <w:numPr>
          <w:ilvl w:val="0"/>
          <w:numId w:val="10"/>
        </w:numPr>
      </w:pPr>
      <w:r>
        <w:t xml:space="preserve">87 percent support the conducting of a legislative and presidential election. </w:t>
      </w:r>
    </w:p>
    <w:p w:rsidR="00950298" w:rsidRDefault="00135218" w:rsidP="006819AC">
      <w:pPr>
        <w:pStyle w:val="ListParagraph"/>
        <w:numPr>
          <w:ilvl w:val="0"/>
          <w:numId w:val="10"/>
        </w:numPr>
      </w:pPr>
      <w:r>
        <w:t xml:space="preserve">91 percent of </w:t>
      </w:r>
      <w:proofErr w:type="spellStart"/>
      <w:r>
        <w:t>Gazans</w:t>
      </w:r>
      <w:proofErr w:type="spellEnd"/>
      <w:r>
        <w:t xml:space="preserve"> support the immediate conducting of both elections.</w:t>
      </w:r>
    </w:p>
    <w:p w:rsidR="008E4D22" w:rsidRDefault="00135218" w:rsidP="00E46DE8">
      <w:pPr>
        <w:pStyle w:val="ListParagraph"/>
        <w:numPr>
          <w:ilvl w:val="0"/>
          <w:numId w:val="10"/>
        </w:numPr>
      </w:pPr>
      <w:r>
        <w:t xml:space="preserve">42 percent of </w:t>
      </w:r>
      <w:r w:rsidR="00E46DE8">
        <w:t>the public prefer</w:t>
      </w:r>
      <w:r>
        <w:t xml:space="preserve"> Mahmoud Abbas, 17 percent would vote for </w:t>
      </w:r>
      <w:proofErr w:type="spellStart"/>
      <w:r w:rsidR="00E46DE8">
        <w:t>Khaled</w:t>
      </w:r>
      <w:proofErr w:type="spellEnd"/>
      <w:r w:rsidR="00E46DE8">
        <w:t xml:space="preserve"> </w:t>
      </w:r>
      <w:proofErr w:type="spellStart"/>
      <w:r w:rsidR="00E46DE8">
        <w:t>Mashaal</w:t>
      </w:r>
      <w:proofErr w:type="spellEnd"/>
      <w:r>
        <w:t xml:space="preserve"> and a final 43 percent would not vote or are undecided. </w:t>
      </w:r>
    </w:p>
    <w:p w:rsidR="00066BCD" w:rsidRDefault="00066BCD" w:rsidP="00066BCD"/>
    <w:p w:rsidR="00066BCD" w:rsidRPr="00FC0345" w:rsidRDefault="00066BCD" w:rsidP="00093532">
      <w:pPr>
        <w:jc w:val="center"/>
        <w:rPr>
          <w:b/>
        </w:rPr>
      </w:pPr>
      <w:r>
        <w:rPr>
          <w:b/>
        </w:rPr>
        <w:t>Fieldwork Date: 20-2</w:t>
      </w:r>
      <w:r w:rsidR="00F87515">
        <w:rPr>
          <w:b/>
        </w:rPr>
        <w:t>2 October</w:t>
      </w:r>
      <w:r>
        <w:rPr>
          <w:b/>
        </w:rPr>
        <w:t xml:space="preserve"> 2013</w:t>
      </w:r>
    </w:p>
    <w:p w:rsidR="00066BCD" w:rsidRDefault="00066BCD" w:rsidP="00093532">
      <w:pPr>
        <w:jc w:val="center"/>
      </w:pPr>
    </w:p>
    <w:p w:rsidR="00066BCD" w:rsidRPr="00E1739A" w:rsidRDefault="00066BCD" w:rsidP="00093532">
      <w:pPr>
        <w:jc w:val="center"/>
        <w:rPr>
          <w:b/>
        </w:rPr>
      </w:pPr>
      <w:r>
        <w:rPr>
          <w:b/>
        </w:rPr>
        <w:t>Sample size: 1,200 Palestinians</w:t>
      </w:r>
      <w:r w:rsidR="00CB37B5">
        <w:rPr>
          <w:b/>
        </w:rPr>
        <w:t xml:space="preserve"> in the </w:t>
      </w:r>
      <w:r>
        <w:rPr>
          <w:b/>
        </w:rPr>
        <w:t>West Bank &amp; Gaza</w:t>
      </w:r>
      <w:r w:rsidR="00DA31C6">
        <w:rPr>
          <w:b/>
        </w:rPr>
        <w:t xml:space="preserve"> Strip</w:t>
      </w:r>
    </w:p>
    <w:p w:rsidR="00066BCD" w:rsidRDefault="00066BCD" w:rsidP="00093532">
      <w:pPr>
        <w:jc w:val="center"/>
      </w:pPr>
      <w:r>
        <w:rPr>
          <w:b/>
        </w:rPr>
        <w:t xml:space="preserve">Margin of error: </w:t>
      </w:r>
      <w:r w:rsidRPr="005C6AE3">
        <w:rPr>
          <w:u w:val="single"/>
        </w:rPr>
        <w:t>+</w:t>
      </w:r>
      <w:r w:rsidRPr="005C6AE3">
        <w:t xml:space="preserve"> 3 %</w:t>
      </w:r>
    </w:p>
    <w:p w:rsidR="00DA31C6" w:rsidRPr="005C6AE3" w:rsidRDefault="00DA31C6" w:rsidP="00066BCD">
      <w:pPr>
        <w:rPr>
          <w:b/>
        </w:rPr>
      </w:pPr>
    </w:p>
    <w:p w:rsidR="00725E4E" w:rsidRDefault="00725E4E" w:rsidP="00066BCD">
      <w:pPr>
        <w:tabs>
          <w:tab w:val="center" w:pos="4680"/>
          <w:tab w:val="right" w:pos="9340"/>
        </w:tabs>
        <w:outlineLvl w:val="0"/>
        <w:rPr>
          <w:rFonts w:ascii="Times New Roman" w:eastAsia="Arial Unicode MS" w:hAnsi="Times New Roman"/>
          <w:color w:val="000000"/>
          <w:u w:color="000000"/>
        </w:rPr>
      </w:pPr>
    </w:p>
    <w:p w:rsidR="00725E4E" w:rsidRDefault="00725E4E" w:rsidP="00066BCD">
      <w:pPr>
        <w:tabs>
          <w:tab w:val="center" w:pos="4680"/>
          <w:tab w:val="right" w:pos="9340"/>
        </w:tabs>
        <w:outlineLvl w:val="0"/>
        <w:rPr>
          <w:rFonts w:ascii="Times New Roman" w:eastAsia="Arial Unicode MS" w:hAnsi="Times New Roman"/>
          <w:color w:val="000000"/>
          <w:u w:color="000000"/>
        </w:rPr>
      </w:pPr>
    </w:p>
    <w:p w:rsidR="004964E0" w:rsidRDefault="00066BCD" w:rsidP="00066BCD">
      <w:pPr>
        <w:tabs>
          <w:tab w:val="center" w:pos="4680"/>
          <w:tab w:val="right" w:pos="9340"/>
        </w:tabs>
        <w:outlineLvl w:val="0"/>
        <w:rPr>
          <w:rFonts w:ascii="Times New Roman" w:eastAsia="Arial Unicode MS" w:hAnsi="Times New Roman"/>
          <w:color w:val="000000"/>
          <w:u w:color="000000"/>
        </w:rPr>
      </w:pPr>
      <w:r w:rsidRPr="00AA0DD4">
        <w:rPr>
          <w:rFonts w:ascii="Times New Roman" w:eastAsia="Arial Unicode MS" w:hAnsi="Times New Roman"/>
          <w:color w:val="000000"/>
          <w:u w:color="000000"/>
        </w:rPr>
        <w:t xml:space="preserve">Kamal Nasser St. # 43, </w:t>
      </w:r>
      <w:proofErr w:type="spellStart"/>
      <w:r w:rsidRPr="00AA0DD4">
        <w:rPr>
          <w:rFonts w:ascii="Times New Roman" w:eastAsia="Arial Unicode MS" w:hAnsi="Times New Roman"/>
          <w:color w:val="000000"/>
          <w:u w:color="000000"/>
        </w:rPr>
        <w:t>Masayef</w:t>
      </w:r>
      <w:proofErr w:type="spellEnd"/>
      <w:r w:rsidRPr="00AA0DD4">
        <w:rPr>
          <w:rFonts w:ascii="Times New Roman" w:eastAsia="Arial Unicode MS" w:hAnsi="Times New Roman"/>
          <w:color w:val="000000"/>
          <w:u w:color="000000"/>
        </w:rPr>
        <w:t xml:space="preserve">, Ramallah – Palestine. Phone/Fax number: 02-2950957; e-mail: </w:t>
      </w:r>
      <w:hyperlink r:id="rId9" w:history="1">
        <w:r w:rsidRPr="00AA0DD4">
          <w:rPr>
            <w:rFonts w:ascii="Times New Roman" w:eastAsia="Arial Unicode MS" w:hAnsi="Times New Roman"/>
            <w:color w:val="0000FF"/>
            <w:u w:val="single" w:color="000000"/>
          </w:rPr>
          <w:t>award@awrad.org</w:t>
        </w:r>
      </w:hyperlink>
      <w:r w:rsidRPr="00AA0DD4">
        <w:rPr>
          <w:rFonts w:ascii="Times New Roman" w:eastAsia="Arial Unicode MS" w:hAnsi="Times New Roman"/>
          <w:color w:val="000000"/>
          <w:u w:color="000000"/>
        </w:rPr>
        <w:t xml:space="preserve">; website: </w:t>
      </w:r>
      <w:hyperlink r:id="rId10" w:history="1">
        <w:r w:rsidRPr="00AA0DD4">
          <w:rPr>
            <w:rFonts w:ascii="Times New Roman" w:eastAsia="Arial Unicode MS" w:hAnsi="Times New Roman"/>
            <w:color w:val="0000FF"/>
            <w:u w:val="single" w:color="000000"/>
          </w:rPr>
          <w:t>www.awrad.org</w:t>
        </w:r>
      </w:hyperlink>
      <w:r w:rsidRPr="00AA0DD4">
        <w:rPr>
          <w:rFonts w:ascii="Times New Roman" w:eastAsia="Arial Unicode MS" w:hAnsi="Times New Roman"/>
          <w:color w:val="000000"/>
          <w:u w:color="000000"/>
        </w:rPr>
        <w:t xml:space="preserve">. </w:t>
      </w:r>
    </w:p>
    <w:p w:rsidR="00E46DE8" w:rsidRDefault="00E46DE8" w:rsidP="00066BCD">
      <w:pPr>
        <w:tabs>
          <w:tab w:val="center" w:pos="4680"/>
          <w:tab w:val="right" w:pos="9340"/>
        </w:tabs>
        <w:outlineLvl w:val="0"/>
        <w:rPr>
          <w:rFonts w:ascii="Times New Roman" w:hAnsi="Times New Roman"/>
          <w:b/>
        </w:rPr>
      </w:pPr>
    </w:p>
    <w:p w:rsidR="00E46DE8" w:rsidRDefault="00E46DE8" w:rsidP="00066BCD">
      <w:pPr>
        <w:tabs>
          <w:tab w:val="center" w:pos="4680"/>
          <w:tab w:val="right" w:pos="9340"/>
        </w:tabs>
        <w:outlineLvl w:val="0"/>
        <w:rPr>
          <w:rFonts w:ascii="Times New Roman" w:hAnsi="Times New Roman"/>
          <w:b/>
        </w:rPr>
      </w:pPr>
    </w:p>
    <w:p w:rsidR="00066BCD" w:rsidRPr="00725E4E" w:rsidRDefault="00066BCD" w:rsidP="00725E4E">
      <w:pPr>
        <w:rPr>
          <w:rFonts w:ascii="Times New Roman" w:hAnsi="Times New Roman"/>
          <w:b/>
        </w:rPr>
      </w:pPr>
      <w:r w:rsidRPr="00AA0DD4">
        <w:rPr>
          <w:rFonts w:ascii="Times New Roman" w:hAnsi="Times New Roman"/>
          <w:b/>
        </w:rPr>
        <w:lastRenderedPageBreak/>
        <w:t>Introduction:</w:t>
      </w:r>
    </w:p>
    <w:p w:rsidR="00066BCD" w:rsidRPr="00AA0DD4" w:rsidRDefault="00066BCD" w:rsidP="00066BCD">
      <w:pPr>
        <w:jc w:val="both"/>
        <w:rPr>
          <w:rFonts w:ascii="Times New Roman" w:hAnsi="Times New Roman"/>
          <w:b/>
        </w:rPr>
      </w:pPr>
    </w:p>
    <w:p w:rsidR="00066BCD" w:rsidRPr="00AA0DD4" w:rsidRDefault="00066BCD" w:rsidP="00066BCD">
      <w:pPr>
        <w:jc w:val="both"/>
        <w:rPr>
          <w:rFonts w:ascii="Times New Roman" w:hAnsi="Times New Roman"/>
        </w:rPr>
      </w:pPr>
      <w:r w:rsidRPr="00AA0DD4">
        <w:rPr>
          <w:rFonts w:ascii="Times New Roman" w:hAnsi="Times New Roman"/>
          <w:b/>
        </w:rPr>
        <w:t xml:space="preserve">AWRAD </w:t>
      </w:r>
      <w:r w:rsidRPr="00AA0DD4">
        <w:rPr>
          <w:rFonts w:ascii="Times New Roman" w:hAnsi="Times New Roman"/>
        </w:rPr>
        <w:t xml:space="preserve">recently completed </w:t>
      </w:r>
      <w:r>
        <w:rPr>
          <w:rFonts w:ascii="Times New Roman" w:hAnsi="Times New Roman"/>
        </w:rPr>
        <w:t>a national opinion poll, in which 1,200 Palestinians of various demographics were surveyed in the West Bank and Gaza</w:t>
      </w:r>
      <w:r w:rsidR="00AD75D5">
        <w:rPr>
          <w:rFonts w:ascii="Times New Roman" w:hAnsi="Times New Roman"/>
        </w:rPr>
        <w:t xml:space="preserve"> Strip</w:t>
      </w:r>
      <w:r>
        <w:rPr>
          <w:rFonts w:ascii="Times New Roman" w:hAnsi="Times New Roman"/>
        </w:rPr>
        <w:t xml:space="preserve">. </w:t>
      </w:r>
      <w:r w:rsidRPr="00AA0DD4">
        <w:rPr>
          <w:rFonts w:ascii="Times New Roman" w:hAnsi="Times New Roman"/>
        </w:rPr>
        <w:t>This current press release is one in a series highlighting findings on the following issues: the peace process</w:t>
      </w:r>
      <w:r>
        <w:rPr>
          <w:rFonts w:ascii="Times New Roman" w:hAnsi="Times New Roman"/>
        </w:rPr>
        <w:t xml:space="preserve"> and current negotiations</w:t>
      </w:r>
      <w:r w:rsidRPr="00AA0DD4">
        <w:rPr>
          <w:rFonts w:ascii="Times New Roman" w:hAnsi="Times New Roman"/>
        </w:rPr>
        <w:t>,</w:t>
      </w:r>
      <w:r>
        <w:rPr>
          <w:rFonts w:ascii="Times New Roman" w:hAnsi="Times New Roman"/>
        </w:rPr>
        <w:t xml:space="preserve"> reconciliation, government performance</w:t>
      </w:r>
      <w:r w:rsidRPr="00AA0DD4">
        <w:rPr>
          <w:rFonts w:ascii="Times New Roman" w:hAnsi="Times New Roman"/>
        </w:rPr>
        <w:t>,</w:t>
      </w:r>
      <w:r>
        <w:rPr>
          <w:rFonts w:ascii="Times New Roman" w:hAnsi="Times New Roman"/>
        </w:rPr>
        <w:t xml:space="preserve"> elections, and various other current events.</w:t>
      </w:r>
      <w:r w:rsidRPr="00AA0DD4">
        <w:rPr>
          <w:rFonts w:ascii="Times New Roman" w:hAnsi="Times New Roman"/>
        </w:rPr>
        <w:t xml:space="preserve"> The focus of this specific release is primarily </w:t>
      </w:r>
      <w:r>
        <w:rPr>
          <w:rFonts w:ascii="Times New Roman" w:hAnsi="Times New Roman"/>
        </w:rPr>
        <w:t>reconciliation, government performance, elections, and the PA. Below are the most significant results:</w:t>
      </w:r>
    </w:p>
    <w:p w:rsidR="00C2073F" w:rsidRDefault="00C2073F"/>
    <w:p w:rsidR="00C2073F" w:rsidRPr="00C2073F" w:rsidRDefault="00C2073F" w:rsidP="00C2073F">
      <w:pPr>
        <w:pStyle w:val="ListParagraph"/>
        <w:numPr>
          <w:ilvl w:val="0"/>
          <w:numId w:val="2"/>
        </w:numPr>
        <w:rPr>
          <w:b/>
        </w:rPr>
      </w:pPr>
      <w:r w:rsidRPr="00C2073F">
        <w:rPr>
          <w:b/>
        </w:rPr>
        <w:t>Reconciliation</w:t>
      </w:r>
    </w:p>
    <w:p w:rsidR="008D60F6" w:rsidRDefault="008D60F6" w:rsidP="00443DEE"/>
    <w:p w:rsidR="008D60F6" w:rsidRPr="005530C0" w:rsidRDefault="008D60F6" w:rsidP="00E46DE8">
      <w:pPr>
        <w:rPr>
          <w:u w:val="single"/>
        </w:rPr>
      </w:pPr>
      <w:r w:rsidRPr="005530C0">
        <w:rPr>
          <w:u w:val="single"/>
        </w:rPr>
        <w:t>Pro</w:t>
      </w:r>
      <w:r w:rsidR="00E46DE8" w:rsidRPr="005530C0">
        <w:rPr>
          <w:u w:val="single"/>
        </w:rPr>
        <w:t>spects</w:t>
      </w:r>
      <w:r w:rsidRPr="005530C0">
        <w:rPr>
          <w:u w:val="single"/>
        </w:rPr>
        <w:t>:</w:t>
      </w:r>
    </w:p>
    <w:p w:rsidR="00443DEE" w:rsidRDefault="00443DEE" w:rsidP="00443DEE"/>
    <w:p w:rsidR="00E46DE8" w:rsidRDefault="002E6DDA" w:rsidP="00E46DE8">
      <w:r>
        <w:t xml:space="preserve">Palestinians are divided when evaluating the prospects for reconciliation between Fatah and Hamas. </w:t>
      </w:r>
    </w:p>
    <w:p w:rsidR="00E46DE8" w:rsidRDefault="00E46DE8" w:rsidP="00E46DE8"/>
    <w:p w:rsidR="002E6DDA" w:rsidRDefault="002E6DDA" w:rsidP="002E6DDA">
      <w:pPr>
        <w:pStyle w:val="ListParagraph"/>
        <w:numPr>
          <w:ilvl w:val="0"/>
          <w:numId w:val="18"/>
        </w:numPr>
      </w:pPr>
      <w:r>
        <w:t>While 52 percent consider themsel</w:t>
      </w:r>
      <w:r w:rsidR="00E313EB">
        <w:t>ves optimistic, an additional 46</w:t>
      </w:r>
      <w:r>
        <w:t xml:space="preserve"> percent say they are pessimistic about such an outcome.</w:t>
      </w:r>
    </w:p>
    <w:p w:rsidR="004C4A60" w:rsidRDefault="00195D94" w:rsidP="00E46DE8">
      <w:pPr>
        <w:pStyle w:val="ListParagraph"/>
        <w:numPr>
          <w:ilvl w:val="0"/>
          <w:numId w:val="18"/>
        </w:numPr>
      </w:pPr>
      <w:r>
        <w:t>Optimism is slightly higher in the West Bank (54 percent) than in Gaza (47 percent).</w:t>
      </w:r>
      <w:r w:rsidR="00925067">
        <w:t xml:space="preserve"> </w:t>
      </w:r>
    </w:p>
    <w:p w:rsidR="004C4A60" w:rsidRDefault="004C4A60" w:rsidP="001219BE">
      <w:pPr>
        <w:pStyle w:val="ListParagraph"/>
        <w:numPr>
          <w:ilvl w:val="0"/>
          <w:numId w:val="11"/>
        </w:numPr>
      </w:pPr>
      <w:r>
        <w:t>Respondents</w:t>
      </w:r>
      <w:r w:rsidR="00443DEE">
        <w:t xml:space="preserve"> are more likely to trust </w:t>
      </w:r>
      <w:r w:rsidR="008D60F6">
        <w:t>Fatah</w:t>
      </w:r>
      <w:r w:rsidR="00443DEE">
        <w:t xml:space="preserve">’s (52 percent) resolve in ending the division than Hamas’ (40 percent). </w:t>
      </w:r>
      <w:r>
        <w:t>In contrast, 42 percent of respondents believe that Fatah is not serious, as well as 54 percent who say the same of Hamas.</w:t>
      </w:r>
    </w:p>
    <w:p w:rsidR="008D60F6" w:rsidRDefault="008D60F6" w:rsidP="00E46DE8">
      <w:pPr>
        <w:pStyle w:val="ListParagraph"/>
      </w:pPr>
    </w:p>
    <w:p w:rsidR="008D60F6" w:rsidRPr="005530C0" w:rsidRDefault="008D60F6" w:rsidP="00443DEE">
      <w:pPr>
        <w:rPr>
          <w:u w:val="single"/>
        </w:rPr>
      </w:pPr>
      <w:r w:rsidRPr="005530C0">
        <w:rPr>
          <w:u w:val="single"/>
        </w:rPr>
        <w:t>Solutions:</w:t>
      </w:r>
    </w:p>
    <w:p w:rsidR="008D60F6" w:rsidRDefault="008D60F6" w:rsidP="00443DEE"/>
    <w:p w:rsidR="00D3616A" w:rsidRDefault="00B622A7" w:rsidP="001219BE">
      <w:pPr>
        <w:pStyle w:val="ListParagraph"/>
        <w:numPr>
          <w:ilvl w:val="0"/>
          <w:numId w:val="12"/>
        </w:numPr>
      </w:pPr>
      <w:r>
        <w:t xml:space="preserve">Palestinians </w:t>
      </w:r>
      <w:r w:rsidR="002F65F3">
        <w:t>prefer</w:t>
      </w:r>
      <w:r>
        <w:t xml:space="preserve"> a national unity government presiding over both territories</w:t>
      </w:r>
      <w:r w:rsidR="002F65F3">
        <w:t xml:space="preserve"> (40 percent) as the best strategy to resolve the political division.</w:t>
      </w:r>
    </w:p>
    <w:p w:rsidR="002F65F3" w:rsidRDefault="00D3616A" w:rsidP="00A83E09">
      <w:pPr>
        <w:pStyle w:val="ListParagraph"/>
        <w:numPr>
          <w:ilvl w:val="0"/>
          <w:numId w:val="12"/>
        </w:numPr>
      </w:pPr>
      <w:r>
        <w:t>A national unity government is distinctly more popular amo</w:t>
      </w:r>
      <w:r w:rsidR="00A83E09">
        <w:t>ng respondents in the West Bank where</w:t>
      </w:r>
      <w:r>
        <w:t xml:space="preserve"> 46 percent prefer such a solution, compared to only 31 percent in Gaza</w:t>
      </w:r>
      <w:r w:rsidR="005530C0">
        <w:t>.</w:t>
      </w:r>
    </w:p>
    <w:p w:rsidR="00D3616A" w:rsidRDefault="002F65F3" w:rsidP="001219BE">
      <w:pPr>
        <w:pStyle w:val="ListParagraph"/>
        <w:numPr>
          <w:ilvl w:val="0"/>
          <w:numId w:val="12"/>
        </w:numPr>
      </w:pPr>
      <w:r>
        <w:t xml:space="preserve">The conducting of new legislative elections (34 percent) is the second most popular strategy, followed by the PA assuming control over Gaza (9 percent) and joint administration of the territory by the PA and Hamas (9 percent). </w:t>
      </w:r>
    </w:p>
    <w:p w:rsidR="00D3616A" w:rsidRDefault="00D3616A" w:rsidP="00A83E09">
      <w:pPr>
        <w:pStyle w:val="ListParagraph"/>
        <w:numPr>
          <w:ilvl w:val="0"/>
          <w:numId w:val="12"/>
        </w:numPr>
      </w:pPr>
      <w:r>
        <w:t>Gaza respondents (48 percent) are more likely to select new legislative elections as the best solution for ending the division, than those in the West Bank (26 percent).</w:t>
      </w:r>
    </w:p>
    <w:p w:rsidR="002F65F3" w:rsidRDefault="002F65F3" w:rsidP="005530C0"/>
    <w:p w:rsidR="005530C0" w:rsidRPr="005530C0" w:rsidRDefault="005530C0" w:rsidP="005530C0">
      <w:pPr>
        <w:rPr>
          <w:u w:val="single"/>
        </w:rPr>
      </w:pPr>
      <w:proofErr w:type="spellStart"/>
      <w:r w:rsidRPr="005530C0">
        <w:rPr>
          <w:u w:val="single"/>
        </w:rPr>
        <w:t>Tamarrud</w:t>
      </w:r>
      <w:proofErr w:type="spellEnd"/>
      <w:r w:rsidRPr="005530C0">
        <w:rPr>
          <w:u w:val="single"/>
        </w:rPr>
        <w:t xml:space="preserve"> Gaza Movement</w:t>
      </w:r>
      <w:r w:rsidR="00D32C6D">
        <w:rPr>
          <w:rStyle w:val="FootnoteReference"/>
          <w:u w:val="single"/>
        </w:rPr>
        <w:footnoteReference w:id="1"/>
      </w:r>
    </w:p>
    <w:p w:rsidR="00AA3FA2" w:rsidRDefault="002A7DCE" w:rsidP="004E0874">
      <w:pPr>
        <w:pStyle w:val="ListParagraph"/>
        <w:numPr>
          <w:ilvl w:val="0"/>
          <w:numId w:val="12"/>
        </w:numPr>
      </w:pPr>
      <w:r>
        <w:t xml:space="preserve">A significant </w:t>
      </w:r>
      <w:r w:rsidR="004E0874">
        <w:t>portion</w:t>
      </w:r>
      <w:r>
        <w:t xml:space="preserve"> (44 percent) of Palestinians </w:t>
      </w:r>
      <w:r w:rsidR="004E0874">
        <w:t>is</w:t>
      </w:r>
      <w:r>
        <w:t xml:space="preserve"> familiar with the movement “</w:t>
      </w:r>
      <w:proofErr w:type="spellStart"/>
      <w:r>
        <w:t>Tamarrud</w:t>
      </w:r>
      <w:proofErr w:type="spellEnd"/>
      <w:r>
        <w:t xml:space="preserve"> Gaza.”</w:t>
      </w:r>
      <w:r w:rsidR="004F71FB">
        <w:t xml:space="preserve"> </w:t>
      </w:r>
    </w:p>
    <w:p w:rsidR="0047766A" w:rsidRDefault="001D133E" w:rsidP="005530C0">
      <w:pPr>
        <w:pStyle w:val="ListParagraph"/>
        <w:numPr>
          <w:ilvl w:val="0"/>
          <w:numId w:val="12"/>
        </w:numPr>
      </w:pPr>
      <w:r>
        <w:lastRenderedPageBreak/>
        <w:t xml:space="preserve">63 percent </w:t>
      </w:r>
      <w:r w:rsidR="00882CF7">
        <w:t xml:space="preserve">of </w:t>
      </w:r>
      <w:proofErr w:type="spellStart"/>
      <w:r w:rsidR="00882CF7">
        <w:t>Gazans</w:t>
      </w:r>
      <w:proofErr w:type="spellEnd"/>
      <w:r w:rsidR="00882CF7">
        <w:t xml:space="preserve"> are familiar with the movement “</w:t>
      </w:r>
      <w:proofErr w:type="spellStart"/>
      <w:r w:rsidR="00882CF7">
        <w:t>Tamarrud</w:t>
      </w:r>
      <w:proofErr w:type="spellEnd"/>
      <w:r w:rsidR="00882CF7">
        <w:t xml:space="preserve"> Gaza,” compared to 32 percent in the West Bank. </w:t>
      </w:r>
      <w:r w:rsidR="00160FBE">
        <w:t xml:space="preserve">This is a logical result as </w:t>
      </w:r>
      <w:proofErr w:type="spellStart"/>
      <w:r w:rsidR="00160FBE">
        <w:t>Tam</w:t>
      </w:r>
      <w:r w:rsidR="00882CF7">
        <w:t>a</w:t>
      </w:r>
      <w:r w:rsidR="00160FBE">
        <w:t>r</w:t>
      </w:r>
      <w:r w:rsidR="00882CF7">
        <w:t>rud</w:t>
      </w:r>
      <w:proofErr w:type="spellEnd"/>
      <w:r w:rsidR="00882CF7">
        <w:t xml:space="preserve"> is a Gaza-based group, with an agenda for the coastal territory.</w:t>
      </w:r>
    </w:p>
    <w:p w:rsidR="0047766A" w:rsidRDefault="0047766A" w:rsidP="0047766A"/>
    <w:p w:rsidR="006C248D" w:rsidRDefault="003C0643" w:rsidP="0047766A">
      <w:pPr>
        <w:pStyle w:val="ListParagraph"/>
        <w:numPr>
          <w:ilvl w:val="0"/>
          <w:numId w:val="2"/>
        </w:numPr>
        <w:rPr>
          <w:b/>
        </w:rPr>
      </w:pPr>
      <w:r>
        <w:rPr>
          <w:b/>
        </w:rPr>
        <w:t>Evaluation of Leaders</w:t>
      </w:r>
      <w:r w:rsidR="00C038A4">
        <w:rPr>
          <w:b/>
        </w:rPr>
        <w:t xml:space="preserve"> and Government</w:t>
      </w:r>
    </w:p>
    <w:p w:rsidR="006C248D" w:rsidRDefault="006C248D" w:rsidP="006C248D">
      <w:pPr>
        <w:rPr>
          <w:b/>
        </w:rPr>
      </w:pPr>
    </w:p>
    <w:p w:rsidR="006C248D" w:rsidRDefault="006C248D" w:rsidP="006C248D">
      <w:r>
        <w:rPr>
          <w:u w:val="single"/>
        </w:rPr>
        <w:t>Mahmoud Abbas:</w:t>
      </w:r>
    </w:p>
    <w:p w:rsidR="006C248D" w:rsidRDefault="006C248D" w:rsidP="006C248D"/>
    <w:p w:rsidR="00FD076A" w:rsidRDefault="00423FD8" w:rsidP="00A83E09">
      <w:pPr>
        <w:pStyle w:val="ListParagraph"/>
        <w:numPr>
          <w:ilvl w:val="0"/>
          <w:numId w:val="13"/>
        </w:numPr>
      </w:pPr>
      <w:r>
        <w:t xml:space="preserve">Palestinians remain divided in their opinions of </w:t>
      </w:r>
      <w:r w:rsidR="00A83E09">
        <w:t>leaders</w:t>
      </w:r>
      <w:r>
        <w:t xml:space="preserve">. 40 percent of respondents consider </w:t>
      </w:r>
      <w:r w:rsidR="00A83E09">
        <w:t>Abbas’s</w:t>
      </w:r>
      <w:r>
        <w:t xml:space="preserve"> performance “average,” while an a</w:t>
      </w:r>
      <w:r w:rsidR="00A83E09">
        <w:t>dditional 32 percent evaluate it</w:t>
      </w:r>
      <w:r>
        <w:t xml:space="preserve"> </w:t>
      </w:r>
      <w:r w:rsidR="00A83E09">
        <w:t>positively</w:t>
      </w:r>
      <w:r>
        <w:t xml:space="preserve"> and a final </w:t>
      </w:r>
      <w:r w:rsidR="00A83E09">
        <w:t>24</w:t>
      </w:r>
      <w:r>
        <w:t xml:space="preserve"> percent negatively.</w:t>
      </w:r>
    </w:p>
    <w:p w:rsidR="00D927B0" w:rsidRDefault="00D927B0" w:rsidP="00A83E09">
      <w:pPr>
        <w:pStyle w:val="ListParagraph"/>
        <w:numPr>
          <w:ilvl w:val="0"/>
          <w:numId w:val="13"/>
        </w:numPr>
      </w:pPr>
      <w:r>
        <w:t>Respondents in Gaza (28 percent) are more likely to evaluate Abbas’ performance negatively than their counterparts in the West Bank</w:t>
      </w:r>
      <w:r w:rsidR="00A83E09">
        <w:t xml:space="preserve"> (22 percent)</w:t>
      </w:r>
      <w:r>
        <w:t>.</w:t>
      </w:r>
    </w:p>
    <w:p w:rsidR="006748BD" w:rsidRDefault="00D927B0" w:rsidP="00A83E09">
      <w:pPr>
        <w:pStyle w:val="ListParagraph"/>
        <w:numPr>
          <w:ilvl w:val="0"/>
          <w:numId w:val="13"/>
        </w:numPr>
      </w:pPr>
      <w:r>
        <w:t>In contrast, Palestinians in the West Bank (42 percent) are more likely to consider his performance average than those in Gaza (36 percent).</w:t>
      </w:r>
    </w:p>
    <w:p w:rsidR="006748BD" w:rsidRDefault="006748BD" w:rsidP="006748BD"/>
    <w:p w:rsidR="00590849" w:rsidRDefault="006748BD" w:rsidP="006748BD">
      <w:pPr>
        <w:rPr>
          <w:u w:val="single"/>
        </w:rPr>
      </w:pPr>
      <w:r>
        <w:rPr>
          <w:u w:val="single"/>
        </w:rPr>
        <w:t xml:space="preserve">Ismail </w:t>
      </w:r>
      <w:proofErr w:type="spellStart"/>
      <w:r>
        <w:rPr>
          <w:u w:val="single"/>
        </w:rPr>
        <w:t>Haniyeh</w:t>
      </w:r>
      <w:proofErr w:type="spellEnd"/>
      <w:r>
        <w:rPr>
          <w:u w:val="single"/>
        </w:rPr>
        <w:t>:</w:t>
      </w:r>
    </w:p>
    <w:p w:rsidR="00590849" w:rsidRDefault="00590849" w:rsidP="006748BD">
      <w:pPr>
        <w:rPr>
          <w:u w:val="single"/>
        </w:rPr>
      </w:pPr>
    </w:p>
    <w:p w:rsidR="00590849" w:rsidRPr="009B7813" w:rsidRDefault="00590849" w:rsidP="009B7813">
      <w:pPr>
        <w:pStyle w:val="ListParagraph"/>
        <w:numPr>
          <w:ilvl w:val="0"/>
          <w:numId w:val="13"/>
        </w:numPr>
        <w:rPr>
          <w:u w:val="single"/>
        </w:rPr>
      </w:pPr>
      <w:r>
        <w:t>A plurality of Palestinians (</w:t>
      </w:r>
      <w:r w:rsidR="009B7813">
        <w:t>39</w:t>
      </w:r>
      <w:r>
        <w:t xml:space="preserve"> percent) evaluates</w:t>
      </w:r>
      <w:r w:rsidR="008F6099">
        <w:t xml:space="preserve"> the performance of the </w:t>
      </w:r>
      <w:proofErr w:type="spellStart"/>
      <w:r w:rsidR="008F6099">
        <w:t>Haniye</w:t>
      </w:r>
      <w:r>
        <w:t>h</w:t>
      </w:r>
      <w:proofErr w:type="spellEnd"/>
      <w:r>
        <w:t xml:space="preserve"> government as average. An additional </w:t>
      </w:r>
      <w:r w:rsidR="009B7813">
        <w:t>18</w:t>
      </w:r>
      <w:r>
        <w:t xml:space="preserve"> percent assess the performance positively, and a final </w:t>
      </w:r>
      <w:r w:rsidR="009B7813">
        <w:t>33</w:t>
      </w:r>
      <w:r>
        <w:t xml:space="preserve"> percent assess it negatively.</w:t>
      </w:r>
    </w:p>
    <w:p w:rsidR="00AE6792" w:rsidRPr="009B7813" w:rsidRDefault="00186655" w:rsidP="009B7813">
      <w:pPr>
        <w:pStyle w:val="ListParagraph"/>
        <w:numPr>
          <w:ilvl w:val="0"/>
          <w:numId w:val="13"/>
        </w:numPr>
        <w:rPr>
          <w:u w:val="single"/>
        </w:rPr>
      </w:pPr>
      <w:r>
        <w:t xml:space="preserve">Gaza residents (40 percent) are noticeably more negative about </w:t>
      </w:r>
      <w:proofErr w:type="spellStart"/>
      <w:r>
        <w:t>Haniyeh’s</w:t>
      </w:r>
      <w:proofErr w:type="spellEnd"/>
      <w:r>
        <w:t xml:space="preserve"> </w:t>
      </w:r>
      <w:r w:rsidR="009B7813">
        <w:t xml:space="preserve">government </w:t>
      </w:r>
      <w:r>
        <w:t>performance than those in the West Bank (29 percent)</w:t>
      </w:r>
      <w:r w:rsidR="00950298">
        <w:t>.</w:t>
      </w:r>
    </w:p>
    <w:p w:rsidR="00AE6792" w:rsidRPr="009B7813" w:rsidRDefault="00AE6792" w:rsidP="009B7813">
      <w:pPr>
        <w:pStyle w:val="ListParagraph"/>
        <w:numPr>
          <w:ilvl w:val="0"/>
          <w:numId w:val="13"/>
        </w:numPr>
        <w:rPr>
          <w:u w:val="single"/>
        </w:rPr>
      </w:pPr>
      <w:r>
        <w:t xml:space="preserve">Many West Bank respondents (14 percent) are uncertain how to evaluate the government of </w:t>
      </w:r>
      <w:proofErr w:type="spellStart"/>
      <w:r>
        <w:t>Haniyeh</w:t>
      </w:r>
      <w:proofErr w:type="spellEnd"/>
      <w:r>
        <w:t>.</w:t>
      </w:r>
    </w:p>
    <w:p w:rsidR="00AE6792" w:rsidRDefault="00AE6792" w:rsidP="00AE6792">
      <w:pPr>
        <w:rPr>
          <w:u w:val="single"/>
        </w:rPr>
      </w:pPr>
    </w:p>
    <w:p w:rsidR="00AE6792" w:rsidRDefault="00AE6792" w:rsidP="00AE6792">
      <w:r>
        <w:rPr>
          <w:u w:val="single"/>
        </w:rPr>
        <w:t xml:space="preserve">Rami </w:t>
      </w:r>
      <w:proofErr w:type="spellStart"/>
      <w:r>
        <w:rPr>
          <w:u w:val="single"/>
        </w:rPr>
        <w:t>Hamdallah</w:t>
      </w:r>
      <w:proofErr w:type="spellEnd"/>
      <w:r>
        <w:rPr>
          <w:u w:val="single"/>
        </w:rPr>
        <w:t>:</w:t>
      </w:r>
    </w:p>
    <w:p w:rsidR="00AE6792" w:rsidRDefault="00AE6792" w:rsidP="00AE6792"/>
    <w:p w:rsidR="00F5721D" w:rsidRDefault="00F5721D" w:rsidP="00AE6792">
      <w:pPr>
        <w:pStyle w:val="ListParagraph"/>
        <w:numPr>
          <w:ilvl w:val="0"/>
          <w:numId w:val="13"/>
        </w:numPr>
      </w:pPr>
      <w:r>
        <w:t xml:space="preserve">A plurality of Palestinians (37 percent) consider the performance of the </w:t>
      </w:r>
      <w:proofErr w:type="spellStart"/>
      <w:r>
        <w:t>Hamdallah</w:t>
      </w:r>
      <w:proofErr w:type="spellEnd"/>
      <w:r>
        <w:t xml:space="preserve"> government to be average. 26 percent evaluate the performance positively, while 16 percent evaluate it negatively. Particularly significant, is the 22 percent of Palestinians who say they do not know how to evaluate it.</w:t>
      </w:r>
    </w:p>
    <w:p w:rsidR="00F5721D" w:rsidRDefault="00F5721D" w:rsidP="009B7813">
      <w:pPr>
        <w:pStyle w:val="ListParagraph"/>
        <w:numPr>
          <w:ilvl w:val="0"/>
          <w:numId w:val="13"/>
        </w:numPr>
      </w:pPr>
      <w:r>
        <w:t xml:space="preserve">West Bank respondents (42 percent) are more likely to consider the performance of the </w:t>
      </w:r>
      <w:proofErr w:type="spellStart"/>
      <w:r>
        <w:t>Hamdallah</w:t>
      </w:r>
      <w:proofErr w:type="spellEnd"/>
      <w:r>
        <w:t xml:space="preserve"> government average, than those in Gaza (29 percent).</w:t>
      </w:r>
    </w:p>
    <w:p w:rsidR="00191D3A" w:rsidRDefault="00F5721D" w:rsidP="009B7813">
      <w:pPr>
        <w:pStyle w:val="ListParagraph"/>
        <w:numPr>
          <w:ilvl w:val="0"/>
          <w:numId w:val="13"/>
        </w:numPr>
      </w:pPr>
      <w:r>
        <w:t>Gaza respondents (</w:t>
      </w:r>
      <w:r w:rsidR="00191D3A">
        <w:t xml:space="preserve">20 percent) are more negative in their evaluations of </w:t>
      </w:r>
      <w:proofErr w:type="spellStart"/>
      <w:r w:rsidR="00191D3A">
        <w:t>Hamdallah’s</w:t>
      </w:r>
      <w:proofErr w:type="spellEnd"/>
      <w:r w:rsidR="00191D3A">
        <w:t xml:space="preserve"> government than those in the West Bank (13 percent).</w:t>
      </w:r>
    </w:p>
    <w:p w:rsidR="003152EE" w:rsidRDefault="008615A9" w:rsidP="006D5D6D">
      <w:pPr>
        <w:pStyle w:val="ListParagraph"/>
        <w:numPr>
          <w:ilvl w:val="0"/>
          <w:numId w:val="13"/>
        </w:numPr>
      </w:pPr>
      <w:r>
        <w:t xml:space="preserve">26 percent of </w:t>
      </w:r>
      <w:proofErr w:type="spellStart"/>
      <w:r>
        <w:t>Gazans</w:t>
      </w:r>
      <w:proofErr w:type="spellEnd"/>
      <w:r>
        <w:t xml:space="preserve"> say they are uncertain how to evaluate the performance of the </w:t>
      </w:r>
      <w:proofErr w:type="spellStart"/>
      <w:r>
        <w:t>Hamdallah</w:t>
      </w:r>
      <w:proofErr w:type="spellEnd"/>
      <w:r>
        <w:t xml:space="preserve"> government, compared to 19 percent in the West Bank.</w:t>
      </w:r>
    </w:p>
    <w:p w:rsidR="003152EE" w:rsidRDefault="003152EE" w:rsidP="003152EE"/>
    <w:p w:rsidR="003152EE" w:rsidRPr="003152EE" w:rsidRDefault="003152EE" w:rsidP="003152EE">
      <w:pPr>
        <w:rPr>
          <w:u w:val="single"/>
        </w:rPr>
      </w:pPr>
      <w:r>
        <w:rPr>
          <w:u w:val="single"/>
        </w:rPr>
        <w:t>Government Preference:</w:t>
      </w:r>
    </w:p>
    <w:p w:rsidR="003152EE" w:rsidRDefault="003152EE" w:rsidP="003152EE"/>
    <w:p w:rsidR="00375423" w:rsidRDefault="003152EE" w:rsidP="003152EE">
      <w:pPr>
        <w:pStyle w:val="ListParagraph"/>
        <w:numPr>
          <w:ilvl w:val="0"/>
          <w:numId w:val="13"/>
        </w:numPr>
      </w:pPr>
      <w:r>
        <w:t>When asked to choose between living under a government led by</w:t>
      </w:r>
      <w:r w:rsidR="00E973AC">
        <w:t xml:space="preserve"> </w:t>
      </w:r>
      <w:proofErr w:type="spellStart"/>
      <w:r w:rsidR="00E973AC">
        <w:t>Hamdallah</w:t>
      </w:r>
      <w:proofErr w:type="spellEnd"/>
      <w:r w:rsidR="00E973AC">
        <w:t xml:space="preserve">, or one led by </w:t>
      </w:r>
      <w:proofErr w:type="spellStart"/>
      <w:r w:rsidR="00E973AC">
        <w:t>Haniye</w:t>
      </w:r>
      <w:r>
        <w:t>h</w:t>
      </w:r>
      <w:proofErr w:type="spellEnd"/>
      <w:r>
        <w:t xml:space="preserve">, Palestinians prefer </w:t>
      </w:r>
      <w:r w:rsidR="006D5D6D">
        <w:t xml:space="preserve">that of </w:t>
      </w:r>
      <w:proofErr w:type="spellStart"/>
      <w:r w:rsidR="006F0F2D">
        <w:t>Hamdallah</w:t>
      </w:r>
      <w:proofErr w:type="spellEnd"/>
      <w:r w:rsidR="006F0F2D">
        <w:t>. 38</w:t>
      </w:r>
      <w:r>
        <w:t xml:space="preserve"> percent say </w:t>
      </w:r>
      <w:r>
        <w:lastRenderedPageBreak/>
        <w:t xml:space="preserve">they would prefer a government under his leadership, compared to 17 percent who state they would choose one led by </w:t>
      </w:r>
      <w:proofErr w:type="spellStart"/>
      <w:r>
        <w:t>Haniyeh</w:t>
      </w:r>
      <w:proofErr w:type="spellEnd"/>
      <w:r>
        <w:t>. Importantly, 45 percent of Palestinians say they would not choose either or are undecided.</w:t>
      </w:r>
    </w:p>
    <w:p w:rsidR="00B24422" w:rsidRDefault="00B24422" w:rsidP="006D5D6D">
      <w:pPr>
        <w:pStyle w:val="ListParagraph"/>
        <w:numPr>
          <w:ilvl w:val="0"/>
          <w:numId w:val="13"/>
        </w:numPr>
      </w:pPr>
      <w:r>
        <w:t xml:space="preserve">A </w:t>
      </w:r>
      <w:proofErr w:type="spellStart"/>
      <w:r>
        <w:t>Hamdallah</w:t>
      </w:r>
      <w:proofErr w:type="spellEnd"/>
      <w:r>
        <w:t>-led government is more popular in the West</w:t>
      </w:r>
      <w:r w:rsidR="00BC6DAA">
        <w:t xml:space="preserve"> Bank (42 percent) than Gaza (30</w:t>
      </w:r>
      <w:r>
        <w:t xml:space="preserve"> percent). In contrast, a </w:t>
      </w:r>
      <w:proofErr w:type="spellStart"/>
      <w:r>
        <w:t>Haniyeh</w:t>
      </w:r>
      <w:proofErr w:type="spellEnd"/>
      <w:r>
        <w:t>-led government is more popular in Gaza (21 percent) than the West Bank (15 percent).</w:t>
      </w:r>
    </w:p>
    <w:p w:rsidR="008A0DB5" w:rsidRDefault="00B24422" w:rsidP="006D5D6D">
      <w:pPr>
        <w:pStyle w:val="ListParagraph"/>
        <w:numPr>
          <w:ilvl w:val="0"/>
          <w:numId w:val="13"/>
        </w:numPr>
      </w:pPr>
      <w:r>
        <w:t>Palestinians in Gaza (40 percent) are slightly more likely to reject both options, than those in the West Bank (34 percent).</w:t>
      </w:r>
    </w:p>
    <w:p w:rsidR="008A0DB5" w:rsidRDefault="008A0DB5" w:rsidP="008A0DB5"/>
    <w:p w:rsidR="001A14AF" w:rsidRDefault="006D56D0" w:rsidP="008A0DB5">
      <w:pPr>
        <w:rPr>
          <w:u w:val="single"/>
        </w:rPr>
      </w:pPr>
      <w:r>
        <w:rPr>
          <w:u w:val="single"/>
        </w:rPr>
        <w:t>Human Rights and Civil Liberties:</w:t>
      </w:r>
    </w:p>
    <w:p w:rsidR="001A14AF" w:rsidRDefault="001A14AF" w:rsidP="008A0DB5">
      <w:pPr>
        <w:rPr>
          <w:u w:val="single"/>
        </w:rPr>
      </w:pPr>
    </w:p>
    <w:p w:rsidR="00951384" w:rsidRDefault="001A14AF" w:rsidP="00951384">
      <w:pPr>
        <w:pStyle w:val="ListParagraph"/>
        <w:numPr>
          <w:ilvl w:val="0"/>
          <w:numId w:val="13"/>
        </w:numPr>
      </w:pPr>
      <w:r>
        <w:t>When asked about human rights and civil liberties, respondents tend to view the government in the West Bank as more respectful than the government in Gaza. At least half of all respondents believe the PA respects human rights (55 percent), freedom of speech (51 percent), and the right to protest (51 percent).</w:t>
      </w:r>
      <w:r w:rsidR="00313A7E">
        <w:t xml:space="preserve"> </w:t>
      </w:r>
    </w:p>
    <w:p w:rsidR="00D465CE" w:rsidRDefault="00313A7E" w:rsidP="006D5D6D">
      <w:pPr>
        <w:pStyle w:val="ListParagraph"/>
        <w:numPr>
          <w:ilvl w:val="0"/>
          <w:numId w:val="13"/>
        </w:numPr>
      </w:pPr>
      <w:r>
        <w:t>In contrast, respondents believe the Hamas government is less observant (31 percent</w:t>
      </w:r>
      <w:r w:rsidR="006D5D6D">
        <w:t xml:space="preserve"> for human rights</w:t>
      </w:r>
      <w:r>
        <w:t>, 26 percent</w:t>
      </w:r>
      <w:r w:rsidR="006D5D6D">
        <w:t xml:space="preserve"> for freedom of speech</w:t>
      </w:r>
      <w:r>
        <w:t>, 27 percent</w:t>
      </w:r>
      <w:r w:rsidR="006D5D6D">
        <w:t xml:space="preserve"> for the right to protest</w:t>
      </w:r>
      <w:r>
        <w:t>).</w:t>
      </w:r>
    </w:p>
    <w:p w:rsidR="00810CCC" w:rsidRDefault="00951384" w:rsidP="00123859">
      <w:pPr>
        <w:pStyle w:val="ListParagraph"/>
        <w:numPr>
          <w:ilvl w:val="0"/>
          <w:numId w:val="5"/>
        </w:numPr>
        <w:rPr>
          <w:b/>
        </w:rPr>
      </w:pPr>
      <w:r w:rsidRPr="00951384">
        <w:t>A m</w:t>
      </w:r>
      <w:r w:rsidR="006F0592" w:rsidRPr="00951384">
        <w:t>ajority</w:t>
      </w:r>
      <w:r w:rsidR="00810CCC">
        <w:t xml:space="preserve"> (51 percent)</w:t>
      </w:r>
      <w:r w:rsidRPr="00951384">
        <w:t xml:space="preserve"> of Palestinians</w:t>
      </w:r>
      <w:r w:rsidR="006F0592" w:rsidRPr="00951384">
        <w:t xml:space="preserve"> in both the West Bank and Gaza view</w:t>
      </w:r>
      <w:r w:rsidR="00CA2E38">
        <w:t xml:space="preserve"> the</w:t>
      </w:r>
      <w:r w:rsidR="006F0592" w:rsidRPr="00951384">
        <w:t xml:space="preserve"> PA as democratic.</w:t>
      </w:r>
      <w:r w:rsidR="006F0592" w:rsidRPr="00951384">
        <w:rPr>
          <w:b/>
        </w:rPr>
        <w:t xml:space="preserve"> </w:t>
      </w:r>
    </w:p>
    <w:p w:rsidR="00810CCC" w:rsidRDefault="00810CCC" w:rsidP="006D5D6D">
      <w:pPr>
        <w:pStyle w:val="ListParagraph"/>
        <w:numPr>
          <w:ilvl w:val="0"/>
          <w:numId w:val="5"/>
        </w:numPr>
      </w:pPr>
      <w:r>
        <w:t>A plurality (44 percent) of Palestinians evaluate</w:t>
      </w:r>
      <w:r w:rsidR="006D5D6D">
        <w:t>s</w:t>
      </w:r>
      <w:r>
        <w:t xml:space="preserve"> the Hamas government in Gaza as authoritarian.</w:t>
      </w:r>
      <w:r w:rsidR="006D5D6D">
        <w:t xml:space="preserve"> In comparison, 32 percent consider the West Bank government as authoritarian. </w:t>
      </w:r>
    </w:p>
    <w:p w:rsidR="00ED7690" w:rsidRDefault="00810CCC" w:rsidP="006D5D6D">
      <w:pPr>
        <w:pStyle w:val="ListParagraph"/>
        <w:numPr>
          <w:ilvl w:val="0"/>
          <w:numId w:val="5"/>
        </w:numPr>
      </w:pPr>
      <w:r>
        <w:t>Respondents in Gaza (54 percent) are more likely to consider their government as authoritarian than those in the West Bank (38 percent)</w:t>
      </w:r>
      <w:r w:rsidR="0058706A">
        <w:t>.</w:t>
      </w:r>
    </w:p>
    <w:p w:rsidR="0058706A" w:rsidRDefault="0058706A" w:rsidP="00C76652"/>
    <w:p w:rsidR="008756C6" w:rsidRDefault="00CD6995" w:rsidP="00C76652">
      <w:pPr>
        <w:rPr>
          <w:u w:val="single"/>
        </w:rPr>
      </w:pPr>
      <w:r>
        <w:rPr>
          <w:u w:val="single"/>
        </w:rPr>
        <w:t>Change Over A Decade:</w:t>
      </w:r>
      <w:r w:rsidR="00E64EFA">
        <w:rPr>
          <w:u w:val="single"/>
        </w:rPr>
        <w:t xml:space="preserve"> The West Bank</w:t>
      </w:r>
    </w:p>
    <w:p w:rsidR="00C76652" w:rsidRPr="0058706A" w:rsidRDefault="00C76652" w:rsidP="00C76652">
      <w:pPr>
        <w:rPr>
          <w:u w:val="single"/>
        </w:rPr>
      </w:pPr>
    </w:p>
    <w:p w:rsidR="00E64EFA" w:rsidRDefault="00705DAB" w:rsidP="00C46AC3">
      <w:pPr>
        <w:pStyle w:val="ListParagraph"/>
        <w:numPr>
          <w:ilvl w:val="0"/>
          <w:numId w:val="16"/>
        </w:numPr>
      </w:pPr>
      <w:r>
        <w:t>61 percent of respondents believe to varying degrees</w:t>
      </w:r>
      <w:r>
        <w:rPr>
          <w:rStyle w:val="FootnoteReference"/>
        </w:rPr>
        <w:footnoteReference w:id="2"/>
      </w:r>
      <w:r>
        <w:t xml:space="preserve"> </w:t>
      </w:r>
      <w:r w:rsidR="009123F6">
        <w:t xml:space="preserve">that the political system of the West Bank has become more </w:t>
      </w:r>
      <w:r w:rsidR="00E64EFA">
        <w:t>democratic in the past 10 years.</w:t>
      </w:r>
    </w:p>
    <w:p w:rsidR="00E64EFA" w:rsidRDefault="00E64EFA" w:rsidP="0003254F">
      <w:pPr>
        <w:pStyle w:val="ListParagraph"/>
        <w:numPr>
          <w:ilvl w:val="0"/>
          <w:numId w:val="16"/>
        </w:numPr>
      </w:pPr>
      <w:r w:rsidRPr="00495C30">
        <w:t>58 percent of the West Bank s</w:t>
      </w:r>
      <w:r>
        <w:t>tates</w:t>
      </w:r>
      <w:r w:rsidRPr="00495C30">
        <w:t xml:space="preserve"> that freedom of expression is more respected under the PA than it was a decade ago.</w:t>
      </w:r>
    </w:p>
    <w:p w:rsidR="00E64EFA" w:rsidRDefault="00E64EFA" w:rsidP="00C46AC3">
      <w:pPr>
        <w:pStyle w:val="ListParagraph"/>
        <w:numPr>
          <w:ilvl w:val="0"/>
          <w:numId w:val="16"/>
        </w:numPr>
      </w:pPr>
      <w:r>
        <w:t>When asked to evaluate the relationship betwe</w:t>
      </w:r>
      <w:r w:rsidR="0017305C">
        <w:t>en government and the public, 53</w:t>
      </w:r>
      <w:r>
        <w:t xml:space="preserve"> percent of the West Bank says that the PA has grown closer to the people.</w:t>
      </w:r>
    </w:p>
    <w:p w:rsidR="00D932A7" w:rsidRDefault="00E64EFA" w:rsidP="006D5D6D">
      <w:pPr>
        <w:pStyle w:val="ListParagraph"/>
        <w:numPr>
          <w:ilvl w:val="0"/>
          <w:numId w:val="16"/>
        </w:numPr>
      </w:pPr>
      <w:r>
        <w:t>Respondents in Gaza (</w:t>
      </w:r>
      <w:r w:rsidR="00D932A7">
        <w:t>57 percent) are more likely than those in the West Bank (51 percent) to believe the PA has grown closer to the public.</w:t>
      </w:r>
    </w:p>
    <w:p w:rsidR="00D932A7" w:rsidRDefault="00D932A7" w:rsidP="00D932A7"/>
    <w:p w:rsidR="00B03E03" w:rsidRDefault="00D932A7" w:rsidP="00D932A7">
      <w:pPr>
        <w:rPr>
          <w:u w:val="single"/>
        </w:rPr>
      </w:pPr>
      <w:r>
        <w:rPr>
          <w:u w:val="single"/>
        </w:rPr>
        <w:t>Change Over A Decade: The Gaza Strip</w:t>
      </w:r>
    </w:p>
    <w:p w:rsidR="00B03E03" w:rsidRDefault="00B03E03" w:rsidP="00D932A7">
      <w:pPr>
        <w:rPr>
          <w:u w:val="single"/>
        </w:rPr>
      </w:pPr>
    </w:p>
    <w:p w:rsidR="00B03E03" w:rsidRPr="008170DF" w:rsidRDefault="00B03E03" w:rsidP="00B03E03">
      <w:pPr>
        <w:pStyle w:val="ListParagraph"/>
        <w:numPr>
          <w:ilvl w:val="0"/>
          <w:numId w:val="17"/>
        </w:numPr>
        <w:rPr>
          <w:u w:val="single"/>
        </w:rPr>
      </w:pPr>
      <w:r>
        <w:t>The majority of Palestinians (50 percent) do not believe that the system of government in Gaza has become more democratic in the past decade.</w:t>
      </w:r>
    </w:p>
    <w:p w:rsidR="00E64EFA" w:rsidRPr="00DE207D" w:rsidRDefault="00843E2E" w:rsidP="00D932A7">
      <w:pPr>
        <w:pStyle w:val="ListParagraph"/>
        <w:numPr>
          <w:ilvl w:val="0"/>
          <w:numId w:val="17"/>
        </w:numPr>
        <w:rPr>
          <w:u w:val="single"/>
        </w:rPr>
      </w:pPr>
      <w:r>
        <w:lastRenderedPageBreak/>
        <w:t>Respondents in Gaza (56 percent) are more likely to believe government has become less democratic in course of 10 years than those in the West Bank (47 percent).</w:t>
      </w:r>
    </w:p>
    <w:p w:rsidR="00F01B69" w:rsidRDefault="00F01B69" w:rsidP="00C46AC3">
      <w:pPr>
        <w:pStyle w:val="ListParagraph"/>
        <w:numPr>
          <w:ilvl w:val="0"/>
          <w:numId w:val="16"/>
        </w:numPr>
      </w:pPr>
      <w:r>
        <w:t>52 percent of Palestinians do not believe that freedom of expression is more respected in Gaza than 10 years previous.</w:t>
      </w:r>
    </w:p>
    <w:p w:rsidR="00BC260E" w:rsidRDefault="00BC260E" w:rsidP="008170DF">
      <w:pPr>
        <w:pStyle w:val="ListParagraph"/>
        <w:numPr>
          <w:ilvl w:val="0"/>
          <w:numId w:val="16"/>
        </w:numPr>
      </w:pPr>
      <w:r>
        <w:t xml:space="preserve">58 percent of </w:t>
      </w:r>
      <w:proofErr w:type="spellStart"/>
      <w:r>
        <w:t>Gazans</w:t>
      </w:r>
      <w:proofErr w:type="spellEnd"/>
      <w:r>
        <w:t xml:space="preserve"> disagree with the assertion that freedom of expression is more respected</w:t>
      </w:r>
      <w:r w:rsidR="008170DF">
        <w:t xml:space="preserve"> now</w:t>
      </w:r>
      <w:r>
        <w:t>, compared to 48 percent in the West Bank.</w:t>
      </w:r>
    </w:p>
    <w:p w:rsidR="00BC260E" w:rsidRDefault="00BC260E" w:rsidP="008170DF">
      <w:pPr>
        <w:pStyle w:val="ListParagraph"/>
        <w:numPr>
          <w:ilvl w:val="0"/>
          <w:numId w:val="16"/>
        </w:numPr>
      </w:pPr>
      <w:r>
        <w:t>50 percent of respondent</w:t>
      </w:r>
      <w:r w:rsidR="00FC7C9F">
        <w:t>s state that the political leadership in Gaza</w:t>
      </w:r>
      <w:r>
        <w:t xml:space="preserve"> has not grown closer to the public in the past decade.</w:t>
      </w:r>
    </w:p>
    <w:p w:rsidR="00BC260E" w:rsidRDefault="00894307" w:rsidP="008170DF">
      <w:pPr>
        <w:pStyle w:val="ListParagraph"/>
        <w:numPr>
          <w:ilvl w:val="0"/>
          <w:numId w:val="16"/>
        </w:numPr>
      </w:pPr>
      <w:r>
        <w:t>The majority of respondents in Gaza (54 percent) believe that political leadership is not any closer to the public than it was a decade ago, as well as 47 percent in the West Bank.</w:t>
      </w:r>
    </w:p>
    <w:p w:rsidR="00C205D3" w:rsidRDefault="00C205D3" w:rsidP="00C205D3"/>
    <w:p w:rsidR="00C205D3" w:rsidRPr="00C205D3" w:rsidRDefault="00C205D3" w:rsidP="00C205D3">
      <w:pPr>
        <w:pStyle w:val="ListParagraph"/>
        <w:numPr>
          <w:ilvl w:val="0"/>
          <w:numId w:val="2"/>
        </w:numPr>
        <w:rPr>
          <w:b/>
        </w:rPr>
      </w:pPr>
      <w:r w:rsidRPr="00C205D3">
        <w:rPr>
          <w:b/>
        </w:rPr>
        <w:t>Elections</w:t>
      </w:r>
    </w:p>
    <w:p w:rsidR="00A80025" w:rsidRDefault="00A80025" w:rsidP="00C205D3">
      <w:pPr>
        <w:rPr>
          <w:b/>
        </w:rPr>
      </w:pPr>
    </w:p>
    <w:p w:rsidR="00A80025" w:rsidRPr="00A80025" w:rsidRDefault="00A80025" w:rsidP="00C205D3">
      <w:pPr>
        <w:rPr>
          <w:u w:val="single"/>
        </w:rPr>
      </w:pPr>
      <w:r>
        <w:rPr>
          <w:u w:val="single"/>
        </w:rPr>
        <w:t>Timing:</w:t>
      </w:r>
    </w:p>
    <w:p w:rsidR="00C205D3" w:rsidRDefault="00C205D3" w:rsidP="00C205D3">
      <w:pPr>
        <w:rPr>
          <w:b/>
        </w:rPr>
      </w:pPr>
    </w:p>
    <w:p w:rsidR="0078450B" w:rsidRDefault="001652D3" w:rsidP="0078450B">
      <w:pPr>
        <w:pStyle w:val="ListParagraph"/>
        <w:numPr>
          <w:ilvl w:val="0"/>
          <w:numId w:val="14"/>
        </w:numPr>
      </w:pPr>
      <w:r>
        <w:t>When asked about the conduct</w:t>
      </w:r>
      <w:r w:rsidR="004B36C2">
        <w:t>ing</w:t>
      </w:r>
      <w:r>
        <w:t xml:space="preserve"> of immediate legislative elections, Palestinians are overwhelmingly supportive (87 percent). </w:t>
      </w:r>
    </w:p>
    <w:p w:rsidR="0078450B" w:rsidRDefault="0078450B" w:rsidP="00BC4DD9">
      <w:pPr>
        <w:pStyle w:val="ListParagraph"/>
        <w:numPr>
          <w:ilvl w:val="0"/>
          <w:numId w:val="14"/>
        </w:numPr>
      </w:pPr>
      <w:r>
        <w:t>Presently, 91 percent of Palestinians in Gaza support the immediate conducting of legislative elections, compared to 84 percent of those in the West Bank.</w:t>
      </w:r>
    </w:p>
    <w:p w:rsidR="0078450B" w:rsidRDefault="00940017" w:rsidP="00275229">
      <w:pPr>
        <w:pStyle w:val="ListParagraph"/>
        <w:numPr>
          <w:ilvl w:val="0"/>
          <w:numId w:val="14"/>
        </w:numPr>
      </w:pPr>
      <w:r>
        <w:t xml:space="preserve">In addition, </w:t>
      </w:r>
      <w:r w:rsidR="00BF3C0D">
        <w:t xml:space="preserve">the vast majority of </w:t>
      </w:r>
      <w:r>
        <w:t>respondents</w:t>
      </w:r>
      <w:r w:rsidR="00BF3C0D">
        <w:t xml:space="preserve"> (86 percent)</w:t>
      </w:r>
      <w:r>
        <w:t xml:space="preserve"> </w:t>
      </w:r>
      <w:r w:rsidR="001D1F29">
        <w:t>support</w:t>
      </w:r>
      <w:r w:rsidR="00BF3C0D">
        <w:t xml:space="preserve"> </w:t>
      </w:r>
      <w:r w:rsidR="00B51D24">
        <w:t xml:space="preserve">the immediate </w:t>
      </w:r>
      <w:r w:rsidR="001D1F29">
        <w:t>holding</w:t>
      </w:r>
      <w:r w:rsidR="00B51D24">
        <w:t xml:space="preserve"> of presidential elections. </w:t>
      </w:r>
    </w:p>
    <w:p w:rsidR="00275229" w:rsidRDefault="0078450B" w:rsidP="00BC4DD9">
      <w:pPr>
        <w:pStyle w:val="ListParagraph"/>
        <w:numPr>
          <w:ilvl w:val="0"/>
          <w:numId w:val="14"/>
        </w:numPr>
      </w:pPr>
      <w:r>
        <w:t>92 percent of respondents in Gaza would support immediate presidential elections, compared to 82 percent in the West Bank. Residents of the West Bank (14 percent) are slightly more opposed than those in Gaza (8 percent).</w:t>
      </w:r>
    </w:p>
    <w:p w:rsidR="00A80025" w:rsidRDefault="00A80025" w:rsidP="00A80025"/>
    <w:p w:rsidR="00A80025" w:rsidRPr="00A80025" w:rsidRDefault="00A80025" w:rsidP="00A80025">
      <w:pPr>
        <w:rPr>
          <w:u w:val="single"/>
        </w:rPr>
      </w:pPr>
      <w:r>
        <w:rPr>
          <w:u w:val="single"/>
        </w:rPr>
        <w:t>Candidates:</w:t>
      </w:r>
    </w:p>
    <w:p w:rsidR="0078450B" w:rsidRDefault="0078450B" w:rsidP="00A80025"/>
    <w:p w:rsidR="00E212E9" w:rsidRDefault="00603CD3" w:rsidP="0078450B">
      <w:pPr>
        <w:pStyle w:val="ListParagraph"/>
        <w:numPr>
          <w:ilvl w:val="0"/>
          <w:numId w:val="14"/>
        </w:numPr>
      </w:pPr>
      <w:r>
        <w:t>When presented with a series of political parties for a hypothetical</w:t>
      </w:r>
      <w:r w:rsidR="00BE7164">
        <w:t xml:space="preserve"> legislative election, </w:t>
      </w:r>
      <w:r w:rsidR="008D60F6">
        <w:t>Fatah</w:t>
      </w:r>
      <w:r>
        <w:t xml:space="preserve"> is the most popular choice (39 percent),</w:t>
      </w:r>
      <w:r w:rsidR="003C206D">
        <w:t xml:space="preserve"> followed by Hamas (12 percent), while all other parties are only marginally supported.</w:t>
      </w:r>
      <w:r w:rsidR="003C206D">
        <w:rPr>
          <w:rStyle w:val="FootnoteReference"/>
        </w:rPr>
        <w:footnoteReference w:id="3"/>
      </w:r>
      <w:r>
        <w:t xml:space="preserve"> </w:t>
      </w:r>
    </w:p>
    <w:p w:rsidR="00E212E9" w:rsidRDefault="00E212E9" w:rsidP="00BC4DD9">
      <w:pPr>
        <w:pStyle w:val="ListParagraph"/>
        <w:numPr>
          <w:ilvl w:val="0"/>
          <w:numId w:val="14"/>
        </w:numPr>
      </w:pPr>
      <w:r>
        <w:t xml:space="preserve">Support for Fatah is slightly greater among Gaza respondents (42 percent) than in the West Bank (37 percent). In addition, Hamas is more popular among Palestinians in Gaza (16 percent) than the West Bank (10 percent). </w:t>
      </w:r>
    </w:p>
    <w:p w:rsidR="0078450B" w:rsidRDefault="00BC4DD9" w:rsidP="00EC7430">
      <w:pPr>
        <w:pStyle w:val="ListParagraph"/>
        <w:numPr>
          <w:ilvl w:val="0"/>
          <w:numId w:val="14"/>
        </w:numPr>
      </w:pPr>
      <w:r>
        <w:t>It must, h</w:t>
      </w:r>
      <w:r w:rsidR="00E212E9">
        <w:t xml:space="preserve">owever, </w:t>
      </w:r>
      <w:r w:rsidR="00167C68">
        <w:t>be noted that 38</w:t>
      </w:r>
      <w:r>
        <w:t xml:space="preserve"> percent are undecided or will not vote </w:t>
      </w:r>
      <w:r w:rsidR="00E212E9">
        <w:t>(</w:t>
      </w:r>
      <w:r>
        <w:t>41</w:t>
      </w:r>
      <w:r w:rsidR="00E212E9">
        <w:t xml:space="preserve"> percent</w:t>
      </w:r>
      <w:r>
        <w:t xml:space="preserve"> in the West </w:t>
      </w:r>
      <w:r w:rsidR="00167C68">
        <w:t>Bank</w:t>
      </w:r>
      <w:r w:rsidR="00E212E9">
        <w:t>) a</w:t>
      </w:r>
      <w:r>
        <w:t xml:space="preserve">nd </w:t>
      </w:r>
      <w:r w:rsidR="00E212E9">
        <w:t>(</w:t>
      </w:r>
      <w:r w:rsidR="007C65AC">
        <w:t>31</w:t>
      </w:r>
      <w:r w:rsidR="00E212E9">
        <w:t xml:space="preserve"> percent</w:t>
      </w:r>
      <w:r>
        <w:t xml:space="preserve"> in Gaza</w:t>
      </w:r>
      <w:r w:rsidR="00E212E9">
        <w:t>).</w:t>
      </w:r>
    </w:p>
    <w:p w:rsidR="00E212E9" w:rsidRDefault="00BE7164" w:rsidP="00EC7430">
      <w:pPr>
        <w:pStyle w:val="ListParagraph"/>
        <w:numPr>
          <w:ilvl w:val="0"/>
          <w:numId w:val="14"/>
        </w:numPr>
      </w:pPr>
      <w:r>
        <w:t xml:space="preserve">In a hypothetical head-to-head election between Mahmoud Abbas and </w:t>
      </w:r>
      <w:proofErr w:type="spellStart"/>
      <w:r>
        <w:t>Kh</w:t>
      </w:r>
      <w:r w:rsidR="001D1F29">
        <w:t>al</w:t>
      </w:r>
      <w:r>
        <w:t>ed</w:t>
      </w:r>
      <w:proofErr w:type="spellEnd"/>
      <w:r>
        <w:t xml:space="preserve"> </w:t>
      </w:r>
      <w:proofErr w:type="spellStart"/>
      <w:r>
        <w:t>Meshaal</w:t>
      </w:r>
      <w:proofErr w:type="spellEnd"/>
      <w:r>
        <w:t xml:space="preserve">, Abbas is </w:t>
      </w:r>
      <w:r w:rsidR="001D1F29">
        <w:t xml:space="preserve">the </w:t>
      </w:r>
      <w:r>
        <w:t xml:space="preserve">more popular </w:t>
      </w:r>
      <w:r w:rsidR="001D1F29">
        <w:t xml:space="preserve">choice </w:t>
      </w:r>
      <w:r>
        <w:t xml:space="preserve">(42 percent), though a significant portion of Palestinians </w:t>
      </w:r>
      <w:r w:rsidR="001D1F29">
        <w:t xml:space="preserve">say they </w:t>
      </w:r>
      <w:r>
        <w:t xml:space="preserve">would not vote </w:t>
      </w:r>
      <w:r w:rsidR="00EC7430">
        <w:t xml:space="preserve">or are undecided </w:t>
      </w:r>
      <w:r>
        <w:t>(</w:t>
      </w:r>
      <w:r w:rsidR="00EC7430">
        <w:t>43</w:t>
      </w:r>
      <w:r>
        <w:t xml:space="preserve"> percent).</w:t>
      </w:r>
    </w:p>
    <w:p w:rsidR="008B4F26" w:rsidRDefault="00E212E9" w:rsidP="008B4F26">
      <w:pPr>
        <w:pStyle w:val="ListParagraph"/>
        <w:numPr>
          <w:ilvl w:val="0"/>
          <w:numId w:val="14"/>
        </w:numPr>
      </w:pPr>
      <w:r>
        <w:lastRenderedPageBreak/>
        <w:t xml:space="preserve">46 percent of </w:t>
      </w:r>
      <w:proofErr w:type="spellStart"/>
      <w:r>
        <w:t>Gazans</w:t>
      </w:r>
      <w:proofErr w:type="spellEnd"/>
      <w:r>
        <w:t xml:space="preserve"> would vote for Abbas, compared to 39 percent in the West Bank, while 19 percent of </w:t>
      </w:r>
      <w:proofErr w:type="spellStart"/>
      <w:r>
        <w:t>Gazans</w:t>
      </w:r>
      <w:proofErr w:type="spellEnd"/>
      <w:r>
        <w:t xml:space="preserve"> would vote for </w:t>
      </w:r>
      <w:proofErr w:type="spellStart"/>
      <w:r>
        <w:t>Meshaal</w:t>
      </w:r>
      <w:proofErr w:type="spellEnd"/>
      <w:r>
        <w:t>, compared to 13 percent in the West Bank.</w:t>
      </w:r>
    </w:p>
    <w:p w:rsidR="0032066E" w:rsidRDefault="00E212E9" w:rsidP="008B4F26">
      <w:pPr>
        <w:pStyle w:val="ListParagraph"/>
        <w:numPr>
          <w:ilvl w:val="0"/>
          <w:numId w:val="14"/>
        </w:numPr>
      </w:pPr>
      <w:r>
        <w:t xml:space="preserve">Significantly, </w:t>
      </w:r>
      <w:r w:rsidR="00EC7430">
        <w:t>48</w:t>
      </w:r>
      <w:r>
        <w:t xml:space="preserve"> percent of Palestinians in the West Bank claim they would not vote </w:t>
      </w:r>
      <w:r w:rsidR="00EC7430">
        <w:t>or are undecided about</w:t>
      </w:r>
      <w:r>
        <w:t xml:space="preserve"> either candidate in such an election, along with </w:t>
      </w:r>
      <w:r w:rsidR="00EC7430">
        <w:t>36</w:t>
      </w:r>
      <w:r>
        <w:t xml:space="preserve"> percent in Gaza.</w:t>
      </w:r>
    </w:p>
    <w:p w:rsidR="00605DDA" w:rsidRDefault="00605DDA" w:rsidP="00605DDA"/>
    <w:p w:rsidR="00D70275" w:rsidRPr="00D70275" w:rsidRDefault="00D70275" w:rsidP="00D70275">
      <w:pPr>
        <w:pStyle w:val="ListParagraph"/>
        <w:numPr>
          <w:ilvl w:val="0"/>
          <w:numId w:val="2"/>
        </w:numPr>
        <w:rPr>
          <w:b/>
        </w:rPr>
      </w:pPr>
      <w:r w:rsidRPr="00D70275">
        <w:rPr>
          <w:b/>
        </w:rPr>
        <w:t>The PA</w:t>
      </w:r>
    </w:p>
    <w:p w:rsidR="00B52D9E" w:rsidRDefault="00B52D9E" w:rsidP="00D70275">
      <w:pPr>
        <w:rPr>
          <w:b/>
        </w:rPr>
      </w:pPr>
    </w:p>
    <w:p w:rsidR="00B52D9E" w:rsidRPr="00B52D9E" w:rsidRDefault="00B52D9E" w:rsidP="00D70275">
      <w:pPr>
        <w:rPr>
          <w:u w:val="single"/>
        </w:rPr>
      </w:pPr>
      <w:r>
        <w:rPr>
          <w:u w:val="single"/>
        </w:rPr>
        <w:t>The Future:</w:t>
      </w:r>
    </w:p>
    <w:p w:rsidR="00D70275" w:rsidRDefault="00D70275" w:rsidP="00D70275">
      <w:pPr>
        <w:rPr>
          <w:b/>
        </w:rPr>
      </w:pPr>
    </w:p>
    <w:p w:rsidR="0028492B" w:rsidRDefault="00E710F1" w:rsidP="00E710F1">
      <w:pPr>
        <w:pStyle w:val="ListParagraph"/>
        <w:numPr>
          <w:ilvl w:val="0"/>
          <w:numId w:val="15"/>
        </w:numPr>
      </w:pPr>
      <w:r>
        <w:t xml:space="preserve">The </w:t>
      </w:r>
      <w:r w:rsidR="008B30F9">
        <w:t xml:space="preserve">majority </w:t>
      </w:r>
      <w:r>
        <w:t xml:space="preserve">of Palestinians </w:t>
      </w:r>
      <w:r w:rsidR="008B30F9">
        <w:t xml:space="preserve">(68 percent) </w:t>
      </w:r>
      <w:r w:rsidR="00513B7C">
        <w:t>is</w:t>
      </w:r>
      <w:r w:rsidR="008B30F9">
        <w:t xml:space="preserve"> opposed to the dissolution of the PA. </w:t>
      </w:r>
    </w:p>
    <w:p w:rsidR="0028492B" w:rsidRDefault="0028492B" w:rsidP="00E710F1">
      <w:pPr>
        <w:pStyle w:val="ListParagraph"/>
        <w:numPr>
          <w:ilvl w:val="0"/>
          <w:numId w:val="15"/>
        </w:numPr>
      </w:pPr>
      <w:r>
        <w:t xml:space="preserve">73 percent of respondents in the West Bank are against the dissolution of the PA, compared to 59 percent in Gaza. </w:t>
      </w:r>
    </w:p>
    <w:p w:rsidR="005453B4" w:rsidRDefault="008B30F9" w:rsidP="0028492B">
      <w:pPr>
        <w:pStyle w:val="ListParagraph"/>
        <w:numPr>
          <w:ilvl w:val="0"/>
          <w:numId w:val="15"/>
        </w:numPr>
      </w:pPr>
      <w:r>
        <w:t xml:space="preserve">74 percent </w:t>
      </w:r>
      <w:r w:rsidR="00E80CE3">
        <w:t xml:space="preserve">would not support </w:t>
      </w:r>
      <w:r>
        <w:t xml:space="preserve">“any effort, including increased rates of taxation, to decrease reliance on foreign assistance.” </w:t>
      </w:r>
    </w:p>
    <w:p w:rsidR="005453B4" w:rsidRDefault="005453B4" w:rsidP="00F529D3">
      <w:pPr>
        <w:pStyle w:val="ListParagraph"/>
        <w:numPr>
          <w:ilvl w:val="0"/>
          <w:numId w:val="15"/>
        </w:numPr>
      </w:pPr>
      <w:r>
        <w:t>76 percent of Palestinians in the West Bank would not support all efforts, including greater taxes, to promote greater self-reliance, compared to 71 percent in Gaza.</w:t>
      </w:r>
    </w:p>
    <w:p w:rsidR="005453B4" w:rsidRDefault="005453B4" w:rsidP="00F529D3">
      <w:pPr>
        <w:pStyle w:val="ListParagraph"/>
        <w:numPr>
          <w:ilvl w:val="0"/>
          <w:numId w:val="15"/>
        </w:numPr>
      </w:pPr>
      <w:r>
        <w:t>T</w:t>
      </w:r>
      <w:r w:rsidR="00513B7C">
        <w:t>he majority</w:t>
      </w:r>
      <w:r>
        <w:t xml:space="preserve"> of respondents</w:t>
      </w:r>
      <w:r w:rsidR="00513B7C">
        <w:t xml:space="preserve"> (53 percent) </w:t>
      </w:r>
      <w:r w:rsidR="0039215B">
        <w:t>believe</w:t>
      </w:r>
      <w:r w:rsidR="00513B7C">
        <w:t xml:space="preserve"> that Palestinians have become less self-reliant since Oslo.</w:t>
      </w:r>
    </w:p>
    <w:p w:rsidR="00546F5E" w:rsidRDefault="005453B4" w:rsidP="00F529D3">
      <w:pPr>
        <w:pStyle w:val="ListParagraph"/>
        <w:numPr>
          <w:ilvl w:val="0"/>
          <w:numId w:val="15"/>
        </w:numPr>
      </w:pPr>
      <w:r>
        <w:t>57 percent of respondents in the West Bank believe that since the beginning of the Oslo Accords, Palestinians have become less self-reliant, compared to 46 percent in Gaza.</w:t>
      </w:r>
    </w:p>
    <w:p w:rsidR="00546F5E" w:rsidRDefault="00546F5E" w:rsidP="00D70275"/>
    <w:p w:rsidR="00ED7690" w:rsidRDefault="00ED7690">
      <w:pPr>
        <w:pStyle w:val="ListParagraph"/>
      </w:pPr>
    </w:p>
    <w:sectPr w:rsidR="00ED7690" w:rsidSect="006A771D">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129" w:rsidRDefault="00D27129">
      <w:r>
        <w:separator/>
      </w:r>
    </w:p>
  </w:endnote>
  <w:endnote w:type="continuationSeparator" w:id="0">
    <w:p w:rsidR="00D27129" w:rsidRDefault="00D2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129" w:rsidRDefault="00D27129">
      <w:r>
        <w:separator/>
      </w:r>
    </w:p>
  </w:footnote>
  <w:footnote w:type="continuationSeparator" w:id="0">
    <w:p w:rsidR="00D27129" w:rsidRDefault="00D27129">
      <w:r>
        <w:continuationSeparator/>
      </w:r>
    </w:p>
  </w:footnote>
  <w:footnote w:id="1">
    <w:p w:rsidR="00D32C6D" w:rsidRPr="00D32C6D" w:rsidRDefault="00D32C6D">
      <w:pPr>
        <w:pStyle w:val="FootnoteText"/>
        <w:rPr>
          <w:sz w:val="20"/>
        </w:rPr>
      </w:pPr>
      <w:r>
        <w:rPr>
          <w:rStyle w:val="FootnoteReference"/>
        </w:rPr>
        <w:footnoteRef/>
      </w:r>
      <w:r>
        <w:t xml:space="preserve"> </w:t>
      </w:r>
      <w:proofErr w:type="spellStart"/>
      <w:r w:rsidRPr="00D32C6D">
        <w:rPr>
          <w:sz w:val="20"/>
        </w:rPr>
        <w:t>Tamarrud</w:t>
      </w:r>
      <w:proofErr w:type="spellEnd"/>
      <w:r w:rsidRPr="00D32C6D">
        <w:rPr>
          <w:sz w:val="20"/>
        </w:rPr>
        <w:t xml:space="preserve"> Gaza is a youth group of self-defined independents that was begun by a </w:t>
      </w:r>
      <w:r w:rsidR="002949B0" w:rsidRPr="00D32C6D">
        <w:rPr>
          <w:sz w:val="20"/>
        </w:rPr>
        <w:t>YouTube</w:t>
      </w:r>
      <w:r w:rsidRPr="00D32C6D">
        <w:rPr>
          <w:sz w:val="20"/>
        </w:rPr>
        <w:t xml:space="preserve"> blog post. The group’s stated agenda is the overthrow of the Gaza government through non-violent means</w:t>
      </w:r>
      <w:r w:rsidR="00024021">
        <w:rPr>
          <w:sz w:val="20"/>
        </w:rPr>
        <w:t>, with the campaign scheduled to begin on 11 November 2013.</w:t>
      </w:r>
      <w:r w:rsidRPr="00D32C6D">
        <w:rPr>
          <w:sz w:val="20"/>
        </w:rPr>
        <w:t xml:space="preserve"> </w:t>
      </w:r>
    </w:p>
  </w:footnote>
  <w:footnote w:id="2">
    <w:p w:rsidR="0003254F" w:rsidRDefault="0003254F">
      <w:pPr>
        <w:pStyle w:val="FootnoteText"/>
      </w:pPr>
      <w:r>
        <w:rPr>
          <w:rStyle w:val="FootnoteReference"/>
        </w:rPr>
        <w:footnoteRef/>
      </w:r>
      <w:r>
        <w:t xml:space="preserve"> </w:t>
      </w:r>
      <w:r w:rsidRPr="00705DAB">
        <w:rPr>
          <w:sz w:val="20"/>
        </w:rPr>
        <w:t>This statistic is composed of respondents who “agree” or “agree to some extent.”</w:t>
      </w:r>
    </w:p>
  </w:footnote>
  <w:footnote w:id="3">
    <w:p w:rsidR="003C206D" w:rsidRDefault="003C206D" w:rsidP="003C206D">
      <w:pPr>
        <w:pStyle w:val="FootnoteText"/>
      </w:pPr>
      <w:r>
        <w:rPr>
          <w:rStyle w:val="FootnoteReference"/>
        </w:rPr>
        <w:footnoteRef/>
      </w:r>
      <w:r>
        <w:t xml:space="preserve"> </w:t>
      </w:r>
      <w:r w:rsidRPr="007D1CCF">
        <w:rPr>
          <w:sz w:val="20"/>
        </w:rPr>
        <w:t>3 percent or less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Word Work File L_"/>
      </v:shape>
    </w:pict>
  </w:numPicBullet>
  <w:abstractNum w:abstractNumId="0">
    <w:nsid w:val="012F16C7"/>
    <w:multiLevelType w:val="hybridMultilevel"/>
    <w:tmpl w:val="06CC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E5B7A"/>
    <w:multiLevelType w:val="hybridMultilevel"/>
    <w:tmpl w:val="531E3600"/>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41B46"/>
    <w:multiLevelType w:val="hybridMultilevel"/>
    <w:tmpl w:val="16EE2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37142"/>
    <w:multiLevelType w:val="hybridMultilevel"/>
    <w:tmpl w:val="8E747574"/>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611164"/>
    <w:multiLevelType w:val="hybridMultilevel"/>
    <w:tmpl w:val="DF3A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6E7E66"/>
    <w:multiLevelType w:val="hybridMultilevel"/>
    <w:tmpl w:val="CCBCC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375649"/>
    <w:multiLevelType w:val="hybridMultilevel"/>
    <w:tmpl w:val="07BC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C6767A"/>
    <w:multiLevelType w:val="hybridMultilevel"/>
    <w:tmpl w:val="D304E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C27E41"/>
    <w:multiLevelType w:val="hybridMultilevel"/>
    <w:tmpl w:val="94A0231E"/>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0A197E"/>
    <w:multiLevelType w:val="hybridMultilevel"/>
    <w:tmpl w:val="B49E7E02"/>
    <w:lvl w:ilvl="0" w:tplc="203293C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22D312A"/>
    <w:multiLevelType w:val="hybridMultilevel"/>
    <w:tmpl w:val="989E8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D17DB2"/>
    <w:multiLevelType w:val="hybridMultilevel"/>
    <w:tmpl w:val="D0D61F62"/>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387D6C"/>
    <w:multiLevelType w:val="hybridMultilevel"/>
    <w:tmpl w:val="C11E5118"/>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3566F6"/>
    <w:multiLevelType w:val="hybridMultilevel"/>
    <w:tmpl w:val="71B6C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7F4496"/>
    <w:multiLevelType w:val="hybridMultilevel"/>
    <w:tmpl w:val="D752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3B2C1D"/>
    <w:multiLevelType w:val="hybridMultilevel"/>
    <w:tmpl w:val="06C4F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C237CA"/>
    <w:multiLevelType w:val="hybridMultilevel"/>
    <w:tmpl w:val="24D0B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9D6859"/>
    <w:multiLevelType w:val="hybridMultilevel"/>
    <w:tmpl w:val="F2BA56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num>
  <w:num w:numId="2">
    <w:abstractNumId w:val="9"/>
  </w:num>
  <w:num w:numId="3">
    <w:abstractNumId w:val="17"/>
  </w:num>
  <w:num w:numId="4">
    <w:abstractNumId w:val="0"/>
  </w:num>
  <w:num w:numId="5">
    <w:abstractNumId w:val="16"/>
  </w:num>
  <w:num w:numId="6">
    <w:abstractNumId w:val="14"/>
  </w:num>
  <w:num w:numId="7">
    <w:abstractNumId w:val="13"/>
  </w:num>
  <w:num w:numId="8">
    <w:abstractNumId w:val="10"/>
  </w:num>
  <w:num w:numId="9">
    <w:abstractNumId w:val="7"/>
  </w:num>
  <w:num w:numId="10">
    <w:abstractNumId w:val="6"/>
  </w:num>
  <w:num w:numId="11">
    <w:abstractNumId w:val="2"/>
  </w:num>
  <w:num w:numId="12">
    <w:abstractNumId w:val="15"/>
  </w:num>
  <w:num w:numId="13">
    <w:abstractNumId w:val="5"/>
  </w:num>
  <w:num w:numId="14">
    <w:abstractNumId w:val="1"/>
  </w:num>
  <w:num w:numId="15">
    <w:abstractNumId w:val="8"/>
  </w:num>
  <w:num w:numId="16">
    <w:abstractNumId w:val="3"/>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BCD"/>
    <w:rsid w:val="00015877"/>
    <w:rsid w:val="00021DA1"/>
    <w:rsid w:val="00024021"/>
    <w:rsid w:val="0003254F"/>
    <w:rsid w:val="0004065F"/>
    <w:rsid w:val="00062701"/>
    <w:rsid w:val="00066BCD"/>
    <w:rsid w:val="00070114"/>
    <w:rsid w:val="0007023A"/>
    <w:rsid w:val="00085B91"/>
    <w:rsid w:val="00093373"/>
    <w:rsid w:val="00093532"/>
    <w:rsid w:val="000B71E1"/>
    <w:rsid w:val="000C72CD"/>
    <w:rsid w:val="000D5A77"/>
    <w:rsid w:val="000E1860"/>
    <w:rsid w:val="000F0EE1"/>
    <w:rsid w:val="000F5B18"/>
    <w:rsid w:val="001219BE"/>
    <w:rsid w:val="00123859"/>
    <w:rsid w:val="00126EA4"/>
    <w:rsid w:val="00135218"/>
    <w:rsid w:val="00153D9D"/>
    <w:rsid w:val="00160FBE"/>
    <w:rsid w:val="001652D3"/>
    <w:rsid w:val="001669A4"/>
    <w:rsid w:val="00167C68"/>
    <w:rsid w:val="0017305C"/>
    <w:rsid w:val="0017746E"/>
    <w:rsid w:val="00186655"/>
    <w:rsid w:val="00191D3A"/>
    <w:rsid w:val="00195D94"/>
    <w:rsid w:val="001A14AF"/>
    <w:rsid w:val="001C1F05"/>
    <w:rsid w:val="001C551E"/>
    <w:rsid w:val="001D133E"/>
    <w:rsid w:val="001D1F29"/>
    <w:rsid w:val="001E3E05"/>
    <w:rsid w:val="001E6E4C"/>
    <w:rsid w:val="00215D38"/>
    <w:rsid w:val="00231BE5"/>
    <w:rsid w:val="00243FFA"/>
    <w:rsid w:val="00252B8B"/>
    <w:rsid w:val="00275229"/>
    <w:rsid w:val="0028492B"/>
    <w:rsid w:val="00285455"/>
    <w:rsid w:val="002949B0"/>
    <w:rsid w:val="002A7DCE"/>
    <w:rsid w:val="002C0D8E"/>
    <w:rsid w:val="002D4E60"/>
    <w:rsid w:val="002E638A"/>
    <w:rsid w:val="002E6DDA"/>
    <w:rsid w:val="002F65F3"/>
    <w:rsid w:val="002F7724"/>
    <w:rsid w:val="00300190"/>
    <w:rsid w:val="00313A7E"/>
    <w:rsid w:val="003152EE"/>
    <w:rsid w:val="0032066E"/>
    <w:rsid w:val="00320BF5"/>
    <w:rsid w:val="00341CBF"/>
    <w:rsid w:val="00342901"/>
    <w:rsid w:val="00344B5B"/>
    <w:rsid w:val="00350166"/>
    <w:rsid w:val="00352AC4"/>
    <w:rsid w:val="00373078"/>
    <w:rsid w:val="00375228"/>
    <w:rsid w:val="00375423"/>
    <w:rsid w:val="0039215B"/>
    <w:rsid w:val="003A2A95"/>
    <w:rsid w:val="003A4A58"/>
    <w:rsid w:val="003C0643"/>
    <w:rsid w:val="003C206D"/>
    <w:rsid w:val="003F6E3E"/>
    <w:rsid w:val="00417D3C"/>
    <w:rsid w:val="00423FD8"/>
    <w:rsid w:val="00443DEE"/>
    <w:rsid w:val="00446A09"/>
    <w:rsid w:val="00467978"/>
    <w:rsid w:val="0047766A"/>
    <w:rsid w:val="00495C30"/>
    <w:rsid w:val="004964E0"/>
    <w:rsid w:val="004968D4"/>
    <w:rsid w:val="004A0914"/>
    <w:rsid w:val="004A2221"/>
    <w:rsid w:val="004A3038"/>
    <w:rsid w:val="004B36C2"/>
    <w:rsid w:val="004C4A60"/>
    <w:rsid w:val="004C6619"/>
    <w:rsid w:val="004C7EC7"/>
    <w:rsid w:val="004D47B0"/>
    <w:rsid w:val="004E0874"/>
    <w:rsid w:val="004E2018"/>
    <w:rsid w:val="004F0A23"/>
    <w:rsid w:val="004F71FB"/>
    <w:rsid w:val="005016DD"/>
    <w:rsid w:val="00511BA4"/>
    <w:rsid w:val="00513B7C"/>
    <w:rsid w:val="00521460"/>
    <w:rsid w:val="00525D25"/>
    <w:rsid w:val="005422BF"/>
    <w:rsid w:val="0054306B"/>
    <w:rsid w:val="005453B4"/>
    <w:rsid w:val="00546F5E"/>
    <w:rsid w:val="005530C0"/>
    <w:rsid w:val="00561C49"/>
    <w:rsid w:val="0056766C"/>
    <w:rsid w:val="0058706A"/>
    <w:rsid w:val="00590849"/>
    <w:rsid w:val="00591057"/>
    <w:rsid w:val="005C5341"/>
    <w:rsid w:val="00603CD3"/>
    <w:rsid w:val="00605DDA"/>
    <w:rsid w:val="0062207E"/>
    <w:rsid w:val="00622F3F"/>
    <w:rsid w:val="00671E02"/>
    <w:rsid w:val="006748BD"/>
    <w:rsid w:val="006819AC"/>
    <w:rsid w:val="006A22EF"/>
    <w:rsid w:val="006A5D71"/>
    <w:rsid w:val="006A771D"/>
    <w:rsid w:val="006C248D"/>
    <w:rsid w:val="006D56D0"/>
    <w:rsid w:val="006D5D6D"/>
    <w:rsid w:val="006F0592"/>
    <w:rsid w:val="006F0F2D"/>
    <w:rsid w:val="00705DAB"/>
    <w:rsid w:val="007156E9"/>
    <w:rsid w:val="00725E4E"/>
    <w:rsid w:val="0073251F"/>
    <w:rsid w:val="007336C6"/>
    <w:rsid w:val="00737445"/>
    <w:rsid w:val="007416B8"/>
    <w:rsid w:val="00745B89"/>
    <w:rsid w:val="0078450B"/>
    <w:rsid w:val="007A3DC1"/>
    <w:rsid w:val="007C205A"/>
    <w:rsid w:val="007C65AC"/>
    <w:rsid w:val="007C7E97"/>
    <w:rsid w:val="007D1CCF"/>
    <w:rsid w:val="007E2942"/>
    <w:rsid w:val="00810CCC"/>
    <w:rsid w:val="008170DF"/>
    <w:rsid w:val="00843E2E"/>
    <w:rsid w:val="008615A9"/>
    <w:rsid w:val="0087432A"/>
    <w:rsid w:val="008756C6"/>
    <w:rsid w:val="00882CF7"/>
    <w:rsid w:val="00894307"/>
    <w:rsid w:val="008A0DB5"/>
    <w:rsid w:val="008A2D6B"/>
    <w:rsid w:val="008B30F9"/>
    <w:rsid w:val="008B4F26"/>
    <w:rsid w:val="008D60F6"/>
    <w:rsid w:val="008E4D22"/>
    <w:rsid w:val="008F227F"/>
    <w:rsid w:val="008F43E0"/>
    <w:rsid w:val="008F6099"/>
    <w:rsid w:val="00905CAC"/>
    <w:rsid w:val="009123F6"/>
    <w:rsid w:val="00925067"/>
    <w:rsid w:val="00940017"/>
    <w:rsid w:val="00950298"/>
    <w:rsid w:val="00951384"/>
    <w:rsid w:val="009802F3"/>
    <w:rsid w:val="009976D6"/>
    <w:rsid w:val="009A488C"/>
    <w:rsid w:val="009B4FCE"/>
    <w:rsid w:val="009B7813"/>
    <w:rsid w:val="009D41B6"/>
    <w:rsid w:val="009D5FBF"/>
    <w:rsid w:val="009E18CD"/>
    <w:rsid w:val="009E5AE6"/>
    <w:rsid w:val="009E6451"/>
    <w:rsid w:val="00A113D4"/>
    <w:rsid w:val="00A50385"/>
    <w:rsid w:val="00A715E5"/>
    <w:rsid w:val="00A80025"/>
    <w:rsid w:val="00A83E09"/>
    <w:rsid w:val="00A85A3D"/>
    <w:rsid w:val="00A95812"/>
    <w:rsid w:val="00AA3FA2"/>
    <w:rsid w:val="00AD75D5"/>
    <w:rsid w:val="00AE6792"/>
    <w:rsid w:val="00AF445E"/>
    <w:rsid w:val="00B03E03"/>
    <w:rsid w:val="00B05FC2"/>
    <w:rsid w:val="00B24422"/>
    <w:rsid w:val="00B333F6"/>
    <w:rsid w:val="00B51D24"/>
    <w:rsid w:val="00B52D9E"/>
    <w:rsid w:val="00B546E4"/>
    <w:rsid w:val="00B5470E"/>
    <w:rsid w:val="00B622A7"/>
    <w:rsid w:val="00B70F4B"/>
    <w:rsid w:val="00B710E0"/>
    <w:rsid w:val="00B91D2C"/>
    <w:rsid w:val="00B93086"/>
    <w:rsid w:val="00B952DC"/>
    <w:rsid w:val="00BA14D7"/>
    <w:rsid w:val="00BB27DE"/>
    <w:rsid w:val="00BB34F8"/>
    <w:rsid w:val="00BC260E"/>
    <w:rsid w:val="00BC4DD9"/>
    <w:rsid w:val="00BC6DAA"/>
    <w:rsid w:val="00BD6C10"/>
    <w:rsid w:val="00BE0C95"/>
    <w:rsid w:val="00BE2A82"/>
    <w:rsid w:val="00BE7164"/>
    <w:rsid w:val="00BF3C0D"/>
    <w:rsid w:val="00C038A4"/>
    <w:rsid w:val="00C205D3"/>
    <w:rsid w:val="00C2073F"/>
    <w:rsid w:val="00C3111F"/>
    <w:rsid w:val="00C46AC3"/>
    <w:rsid w:val="00C546A6"/>
    <w:rsid w:val="00C76652"/>
    <w:rsid w:val="00C77A33"/>
    <w:rsid w:val="00CA2E38"/>
    <w:rsid w:val="00CA4DB1"/>
    <w:rsid w:val="00CB37B5"/>
    <w:rsid w:val="00CD6995"/>
    <w:rsid w:val="00CE7C39"/>
    <w:rsid w:val="00D02523"/>
    <w:rsid w:val="00D05A79"/>
    <w:rsid w:val="00D22C40"/>
    <w:rsid w:val="00D27129"/>
    <w:rsid w:val="00D32C6D"/>
    <w:rsid w:val="00D3616A"/>
    <w:rsid w:val="00D44C14"/>
    <w:rsid w:val="00D450E0"/>
    <w:rsid w:val="00D465CE"/>
    <w:rsid w:val="00D66450"/>
    <w:rsid w:val="00D70275"/>
    <w:rsid w:val="00D927B0"/>
    <w:rsid w:val="00D932A7"/>
    <w:rsid w:val="00DA055F"/>
    <w:rsid w:val="00DA31C6"/>
    <w:rsid w:val="00DB257B"/>
    <w:rsid w:val="00DB6BBA"/>
    <w:rsid w:val="00DC5DD2"/>
    <w:rsid w:val="00DE12E9"/>
    <w:rsid w:val="00DE207D"/>
    <w:rsid w:val="00E212E9"/>
    <w:rsid w:val="00E313EB"/>
    <w:rsid w:val="00E35EAB"/>
    <w:rsid w:val="00E46DE8"/>
    <w:rsid w:val="00E64D00"/>
    <w:rsid w:val="00E64EFA"/>
    <w:rsid w:val="00E710F1"/>
    <w:rsid w:val="00E80CE3"/>
    <w:rsid w:val="00E852D4"/>
    <w:rsid w:val="00E973AC"/>
    <w:rsid w:val="00EC30B9"/>
    <w:rsid w:val="00EC34A6"/>
    <w:rsid w:val="00EC7430"/>
    <w:rsid w:val="00ED7690"/>
    <w:rsid w:val="00EE7A72"/>
    <w:rsid w:val="00F01B69"/>
    <w:rsid w:val="00F03D66"/>
    <w:rsid w:val="00F17EDA"/>
    <w:rsid w:val="00F20A33"/>
    <w:rsid w:val="00F43ACD"/>
    <w:rsid w:val="00F442C0"/>
    <w:rsid w:val="00F529D3"/>
    <w:rsid w:val="00F5721D"/>
    <w:rsid w:val="00F87515"/>
    <w:rsid w:val="00F94A14"/>
    <w:rsid w:val="00FC019C"/>
    <w:rsid w:val="00FC7C9F"/>
    <w:rsid w:val="00FD076A"/>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BCD"/>
    <w:pPr>
      <w:ind w:left="720"/>
      <w:contextualSpacing/>
    </w:pPr>
  </w:style>
  <w:style w:type="paragraph" w:styleId="FootnoteText">
    <w:name w:val="footnote text"/>
    <w:basedOn w:val="Normal"/>
    <w:link w:val="FootnoteTextChar"/>
    <w:rsid w:val="00705DAB"/>
  </w:style>
  <w:style w:type="character" w:customStyle="1" w:styleId="FootnoteTextChar">
    <w:name w:val="Footnote Text Char"/>
    <w:basedOn w:val="DefaultParagraphFont"/>
    <w:link w:val="FootnoteText"/>
    <w:rsid w:val="00705DAB"/>
  </w:style>
  <w:style w:type="character" w:styleId="FootnoteReference">
    <w:name w:val="footnote reference"/>
    <w:basedOn w:val="DefaultParagraphFont"/>
    <w:rsid w:val="00705DAB"/>
    <w:rPr>
      <w:vertAlign w:val="superscript"/>
    </w:rPr>
  </w:style>
  <w:style w:type="paragraph" w:styleId="BalloonText">
    <w:name w:val="Balloon Text"/>
    <w:basedOn w:val="Normal"/>
    <w:link w:val="BalloonTextChar"/>
    <w:rsid w:val="001C1F05"/>
    <w:rPr>
      <w:rFonts w:ascii="Lucida Grande" w:hAnsi="Lucida Grande" w:cs="Lucida Grande"/>
      <w:sz w:val="18"/>
      <w:szCs w:val="18"/>
    </w:rPr>
  </w:style>
  <w:style w:type="character" w:customStyle="1" w:styleId="BalloonTextChar">
    <w:name w:val="Balloon Text Char"/>
    <w:basedOn w:val="DefaultParagraphFont"/>
    <w:link w:val="BalloonText"/>
    <w:rsid w:val="001C1F05"/>
    <w:rPr>
      <w:rFonts w:ascii="Lucida Grande" w:hAnsi="Lucida Grande" w:cs="Lucida Grande"/>
      <w:sz w:val="18"/>
      <w:szCs w:val="18"/>
    </w:rPr>
  </w:style>
  <w:style w:type="character" w:styleId="CommentReference">
    <w:name w:val="annotation reference"/>
    <w:basedOn w:val="DefaultParagraphFont"/>
    <w:rsid w:val="004E0874"/>
    <w:rPr>
      <w:sz w:val="16"/>
      <w:szCs w:val="16"/>
    </w:rPr>
  </w:style>
  <w:style w:type="paragraph" w:styleId="CommentText">
    <w:name w:val="annotation text"/>
    <w:basedOn w:val="Normal"/>
    <w:link w:val="CommentTextChar"/>
    <w:rsid w:val="004E0874"/>
    <w:rPr>
      <w:sz w:val="20"/>
      <w:szCs w:val="20"/>
    </w:rPr>
  </w:style>
  <w:style w:type="character" w:customStyle="1" w:styleId="CommentTextChar">
    <w:name w:val="Comment Text Char"/>
    <w:basedOn w:val="DefaultParagraphFont"/>
    <w:link w:val="CommentText"/>
    <w:rsid w:val="004E0874"/>
    <w:rPr>
      <w:sz w:val="20"/>
      <w:szCs w:val="20"/>
    </w:rPr>
  </w:style>
  <w:style w:type="paragraph" w:styleId="CommentSubject">
    <w:name w:val="annotation subject"/>
    <w:basedOn w:val="CommentText"/>
    <w:next w:val="CommentText"/>
    <w:link w:val="CommentSubjectChar"/>
    <w:rsid w:val="004E0874"/>
    <w:rPr>
      <w:b/>
      <w:bCs/>
    </w:rPr>
  </w:style>
  <w:style w:type="character" w:customStyle="1" w:styleId="CommentSubjectChar">
    <w:name w:val="Comment Subject Char"/>
    <w:basedOn w:val="CommentTextChar"/>
    <w:link w:val="CommentSubject"/>
    <w:rsid w:val="004E087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BCD"/>
    <w:pPr>
      <w:ind w:left="720"/>
      <w:contextualSpacing/>
    </w:pPr>
  </w:style>
  <w:style w:type="paragraph" w:styleId="FootnoteText">
    <w:name w:val="footnote text"/>
    <w:basedOn w:val="Normal"/>
    <w:link w:val="FootnoteTextChar"/>
    <w:rsid w:val="00705DAB"/>
  </w:style>
  <w:style w:type="character" w:customStyle="1" w:styleId="FootnoteTextChar">
    <w:name w:val="Footnote Text Char"/>
    <w:basedOn w:val="DefaultParagraphFont"/>
    <w:link w:val="FootnoteText"/>
    <w:rsid w:val="00705DAB"/>
  </w:style>
  <w:style w:type="character" w:styleId="FootnoteReference">
    <w:name w:val="footnote reference"/>
    <w:basedOn w:val="DefaultParagraphFont"/>
    <w:rsid w:val="00705DAB"/>
    <w:rPr>
      <w:vertAlign w:val="superscript"/>
    </w:rPr>
  </w:style>
  <w:style w:type="paragraph" w:styleId="BalloonText">
    <w:name w:val="Balloon Text"/>
    <w:basedOn w:val="Normal"/>
    <w:link w:val="BalloonTextChar"/>
    <w:rsid w:val="001C1F05"/>
    <w:rPr>
      <w:rFonts w:ascii="Lucida Grande" w:hAnsi="Lucida Grande" w:cs="Lucida Grande"/>
      <w:sz w:val="18"/>
      <w:szCs w:val="18"/>
    </w:rPr>
  </w:style>
  <w:style w:type="character" w:customStyle="1" w:styleId="BalloonTextChar">
    <w:name w:val="Balloon Text Char"/>
    <w:basedOn w:val="DefaultParagraphFont"/>
    <w:link w:val="BalloonText"/>
    <w:rsid w:val="001C1F05"/>
    <w:rPr>
      <w:rFonts w:ascii="Lucida Grande" w:hAnsi="Lucida Grande" w:cs="Lucida Grande"/>
      <w:sz w:val="18"/>
      <w:szCs w:val="18"/>
    </w:rPr>
  </w:style>
  <w:style w:type="character" w:styleId="CommentReference">
    <w:name w:val="annotation reference"/>
    <w:basedOn w:val="DefaultParagraphFont"/>
    <w:rsid w:val="004E0874"/>
    <w:rPr>
      <w:sz w:val="16"/>
      <w:szCs w:val="16"/>
    </w:rPr>
  </w:style>
  <w:style w:type="paragraph" w:styleId="CommentText">
    <w:name w:val="annotation text"/>
    <w:basedOn w:val="Normal"/>
    <w:link w:val="CommentTextChar"/>
    <w:rsid w:val="004E0874"/>
    <w:rPr>
      <w:sz w:val="20"/>
      <w:szCs w:val="20"/>
    </w:rPr>
  </w:style>
  <w:style w:type="character" w:customStyle="1" w:styleId="CommentTextChar">
    <w:name w:val="Comment Text Char"/>
    <w:basedOn w:val="DefaultParagraphFont"/>
    <w:link w:val="CommentText"/>
    <w:rsid w:val="004E0874"/>
    <w:rPr>
      <w:sz w:val="20"/>
      <w:szCs w:val="20"/>
    </w:rPr>
  </w:style>
  <w:style w:type="paragraph" w:styleId="CommentSubject">
    <w:name w:val="annotation subject"/>
    <w:basedOn w:val="CommentText"/>
    <w:next w:val="CommentText"/>
    <w:link w:val="CommentSubjectChar"/>
    <w:rsid w:val="004E0874"/>
    <w:rPr>
      <w:b/>
      <w:bCs/>
    </w:rPr>
  </w:style>
  <w:style w:type="character" w:customStyle="1" w:styleId="CommentSubjectChar">
    <w:name w:val="Comment Subject Char"/>
    <w:basedOn w:val="CommentTextChar"/>
    <w:link w:val="CommentSubject"/>
    <w:rsid w:val="004E08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wrad.org" TargetMode="External"/><Relationship Id="rId4" Type="http://schemas.openxmlformats.org/officeDocument/2006/relationships/settings" Target="settings.xml"/><Relationship Id="rId9" Type="http://schemas.openxmlformats.org/officeDocument/2006/relationships/hyperlink" Target="mailto:award@awrad.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1682</Words>
  <Characters>9588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Hyman</dc:creator>
  <cp:lastModifiedBy>ismail - [2010]</cp:lastModifiedBy>
  <cp:revision>2</cp:revision>
  <cp:lastPrinted>2013-11-06T11:06:00Z</cp:lastPrinted>
  <dcterms:created xsi:type="dcterms:W3CDTF">2013-11-11T11:17:00Z</dcterms:created>
  <dcterms:modified xsi:type="dcterms:W3CDTF">2013-11-11T11:17:00Z</dcterms:modified>
</cp:coreProperties>
</file>